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0A" w:rsidRPr="00E61598" w:rsidRDefault="0023180A" w:rsidP="0023180A">
      <w:pPr>
        <w:framePr w:hSpace="180" w:wrap="around" w:vAnchor="page" w:hAnchor="margin" w:y="556"/>
        <w:spacing w:line="360" w:lineRule="auto"/>
        <w:rPr>
          <w:rFonts w:ascii="宋体" w:hAnsi="宋体"/>
          <w:sz w:val="28"/>
          <w:szCs w:val="28"/>
        </w:rPr>
      </w:pPr>
    </w:p>
    <w:p w:rsidR="0023180A" w:rsidRPr="00E6159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  <w:r w:rsidRPr="00E61598"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  <w:t xml:space="preserve">  </w:t>
      </w: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eastAsia="zh-CN"/>
        </w:rPr>
      </w:pPr>
      <w:r w:rsidRPr="00E61598">
        <w:rPr>
          <w:rFonts w:ascii="宋体" w:eastAsia="宋体" w:hAnsi="宋体"/>
          <w:noProof/>
          <w:color w:val="000000"/>
          <w:sz w:val="40"/>
          <w:szCs w:val="40"/>
          <w:lang w:eastAsia="zh-CN"/>
        </w:rPr>
        <w:t xml:space="preserve"> </w:t>
      </w:r>
    </w:p>
    <w:tbl>
      <w:tblPr>
        <w:tblW w:w="9371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9371"/>
      </w:tblGrid>
      <w:tr w:rsidR="0023180A" w:rsidRPr="00AC60C8" w:rsidTr="0023180A"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  <w:bookmarkStart w:id="0" w:name="UBSDocumentTitle" w:colFirst="0" w:colLast="0"/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瑞银期货有限责任公司</w:t>
            </w: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</w:rPr>
            </w:pPr>
          </w:p>
        </w:tc>
      </w:tr>
      <w:tr w:rsidR="0023180A" w:rsidRPr="00AC60C8" w:rsidTr="0023180A"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 w:eastAsia="zh-CN"/>
              </w:rPr>
            </w:pPr>
            <w:bookmarkStart w:id="1" w:name="UBSDocumentSubTitle" w:colFirst="0" w:colLast="0"/>
            <w:bookmarkEnd w:id="0"/>
            <w:r>
              <w:rPr>
                <w:rFonts w:ascii="楷体" w:eastAsia="楷体" w:hAnsi="楷体"/>
                <w:noProof/>
                <w:color w:val="000000"/>
                <w:sz w:val="40"/>
                <w:szCs w:val="40"/>
              </w:rPr>
              <w:t xml:space="preserve">                     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二○</w:t>
            </w:r>
            <w:r w:rsidR="00EF5C40"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二○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年度</w:t>
            </w:r>
            <w:r w:rsidRPr="0023180A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社会责任报告</w:t>
            </w: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/>
              </w:rPr>
            </w:pPr>
            <w:r w:rsidRPr="00AC60C8"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 w:eastAsia="zh-CN"/>
              </w:rPr>
              <w:t xml:space="preserve">                             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val="en-US" w:eastAsia="zh-CN"/>
              </w:rPr>
              <w:t xml:space="preserve">         </w:t>
            </w:r>
          </w:p>
        </w:tc>
      </w:tr>
      <w:bookmarkEnd w:id="1"/>
      <w:tr w:rsidR="0023180A" w:rsidRPr="00AC60C8" w:rsidTr="0023180A">
        <w:trPr>
          <w:trHeight w:hRule="exact" w:val="203"/>
          <w:hidden w:val="0"/>
        </w:trPr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Empty"/>
              <w:framePr w:hSpace="180" w:wrap="around" w:vAnchor="page" w:hAnchor="margin" w:y="556"/>
              <w:rPr>
                <w:rFonts w:ascii="楷体" w:eastAsia="楷体" w:hAnsi="楷体"/>
                <w:vanish w:val="0"/>
                <w:sz w:val="40"/>
                <w:szCs w:val="40"/>
              </w:rPr>
            </w:pPr>
          </w:p>
          <w:p w:rsidR="0023180A" w:rsidRPr="00AC60C8" w:rsidRDefault="0023180A" w:rsidP="0023180A">
            <w:pPr>
              <w:pStyle w:val="Empty"/>
              <w:framePr w:hSpace="180" w:wrap="around" w:vAnchor="page" w:hAnchor="margin" w:y="556"/>
              <w:rPr>
                <w:rFonts w:ascii="楷体" w:eastAsia="楷体" w:hAnsi="楷体"/>
                <w:sz w:val="40"/>
                <w:szCs w:val="40"/>
              </w:rPr>
            </w:pPr>
          </w:p>
        </w:tc>
      </w:tr>
    </w:tbl>
    <w:p w:rsidR="0023180A" w:rsidRPr="00AC60C8" w:rsidRDefault="0023180A" w:rsidP="0023180A">
      <w:pPr>
        <w:pStyle w:val="DocumentTitle"/>
        <w:framePr w:hSpace="180" w:wrap="around" w:vAnchor="page" w:hAnchor="margin" w:y="556"/>
        <w:rPr>
          <w:rFonts w:ascii="楷体" w:eastAsia="楷体" w:hAnsi="楷体"/>
          <w:noProof/>
          <w:color w:val="000000"/>
          <w:sz w:val="40"/>
          <w:szCs w:val="40"/>
          <w:lang w:val="en-US" w:eastAsia="zh-CN"/>
        </w:rPr>
      </w:pPr>
    </w:p>
    <w:p w:rsidR="0023180A" w:rsidRPr="00AC60C8" w:rsidRDefault="0023180A" w:rsidP="0023180A">
      <w:pPr>
        <w:pStyle w:val="DocumentTitle"/>
        <w:framePr w:hSpace="180" w:wrap="around" w:vAnchor="page" w:hAnchor="margin" w:y="556"/>
        <w:rPr>
          <w:rFonts w:ascii="楷体" w:eastAsia="楷体" w:hAnsi="楷体"/>
          <w:noProof/>
          <w:color w:val="000000"/>
          <w:sz w:val="40"/>
          <w:szCs w:val="40"/>
          <w:lang w:eastAsia="zh-CN"/>
        </w:rPr>
      </w:pPr>
      <w:r w:rsidRPr="00AC60C8">
        <w:rPr>
          <w:rFonts w:ascii="楷体" w:eastAsia="楷体" w:hAnsi="楷体"/>
          <w:noProof/>
          <w:color w:val="000000"/>
          <w:sz w:val="40"/>
          <w:szCs w:val="40"/>
          <w:lang w:eastAsia="zh-CN"/>
        </w:rPr>
        <w:t xml:space="preserve">                   </w:t>
      </w: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23180A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4"/>
          <w:szCs w:val="28"/>
        </w:rPr>
      </w:pPr>
      <w:r w:rsidRPr="00AC60C8">
        <w:rPr>
          <w:rFonts w:ascii="楷体" w:eastAsia="楷体" w:hAnsi="楷体" w:hint="eastAsia"/>
          <w:sz w:val="24"/>
          <w:szCs w:val="28"/>
        </w:rPr>
        <w:t>瑞银期货有限责任公司</w:t>
      </w:r>
    </w:p>
    <w:p w:rsidR="0023180A" w:rsidRDefault="00EF5C40" w:rsidP="0023180A">
      <w:pPr>
        <w:spacing w:line="360" w:lineRule="auto"/>
        <w:jc w:val="center"/>
        <w:rPr>
          <w:rFonts w:ascii="楷体" w:eastAsia="楷体" w:hAnsi="楷体" w:cs="宋体"/>
          <w:color w:val="000000"/>
          <w:sz w:val="40"/>
          <w:szCs w:val="28"/>
        </w:rPr>
      </w:pPr>
      <w:r>
        <w:rPr>
          <w:rFonts w:ascii="楷体" w:eastAsia="楷体" w:hAnsi="楷体" w:hint="eastAsia"/>
          <w:sz w:val="24"/>
          <w:szCs w:val="28"/>
        </w:rPr>
        <w:t>二〇二一年四</w:t>
      </w:r>
      <w:r w:rsidR="0023180A" w:rsidRPr="00AC60C8">
        <w:rPr>
          <w:rFonts w:ascii="楷体" w:eastAsia="楷体" w:hAnsi="楷体" w:hint="eastAsia"/>
          <w:sz w:val="24"/>
          <w:szCs w:val="28"/>
        </w:rPr>
        <w:t>月</w:t>
      </w:r>
    </w:p>
    <w:p w:rsidR="0023180A" w:rsidRDefault="0023180A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</w:p>
    <w:p w:rsidR="002E4005" w:rsidRDefault="00365422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40"/>
          <w:szCs w:val="28"/>
        </w:rPr>
        <w:t>瑞银期货有限责任公司社会责任</w:t>
      </w:r>
    </w:p>
    <w:p w:rsidR="00B60A6E" w:rsidRPr="002E4005" w:rsidRDefault="00365422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40"/>
          <w:szCs w:val="28"/>
        </w:rPr>
        <w:t>报告摘要</w:t>
      </w: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323C67" w:rsidRPr="00323C67" w:rsidRDefault="00323C67" w:rsidP="00323C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23C67">
        <w:rPr>
          <w:rFonts w:ascii="楷体" w:eastAsia="楷体" w:hAnsi="楷体" w:hint="eastAsia"/>
          <w:sz w:val="28"/>
          <w:szCs w:val="28"/>
        </w:rPr>
        <w:t>瑞银期货的前身为上海普民期货经纪有限公司，于1997年注册。</w:t>
      </w:r>
      <w:r w:rsidR="00411D9E">
        <w:rPr>
          <w:rFonts w:ascii="楷体" w:eastAsia="楷体" w:hAnsi="楷体" w:hint="eastAsia"/>
          <w:sz w:val="28"/>
          <w:szCs w:val="28"/>
        </w:rPr>
        <w:t>2020</w:t>
      </w:r>
      <w:r w:rsidRPr="00323C67">
        <w:rPr>
          <w:rFonts w:ascii="楷体" w:eastAsia="楷体" w:hAnsi="楷体" w:hint="eastAsia"/>
          <w:sz w:val="28"/>
          <w:szCs w:val="28"/>
        </w:rPr>
        <w:t>年，瑞银证券</w:t>
      </w:r>
      <w:r w:rsidR="00DD4076">
        <w:rPr>
          <w:rFonts w:ascii="楷体" w:eastAsia="楷体" w:hAnsi="楷体" w:hint="eastAsia"/>
          <w:sz w:val="28"/>
          <w:szCs w:val="28"/>
        </w:rPr>
        <w:t>持</w:t>
      </w:r>
      <w:r w:rsidRPr="00323C67">
        <w:rPr>
          <w:rFonts w:ascii="楷体" w:eastAsia="楷体" w:hAnsi="楷体" w:hint="eastAsia"/>
          <w:sz w:val="28"/>
          <w:szCs w:val="28"/>
        </w:rPr>
        <w:t>有瑞银期货100%的股权。依托强大的股东背景 ，瑞银期货以国际化的服务理念、精英化的团队、高端的技术平台和良好的风险控制能力，提供专业及个性化的期货交易服务，未来的发展目标是为客户提供领先、全面的期货交易服务，打造国内一流的国际化金融投资服务平台 。</w:t>
      </w:r>
    </w:p>
    <w:p w:rsidR="00947987" w:rsidRPr="002E4005" w:rsidRDefault="00323C67" w:rsidP="00323C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23C67">
        <w:rPr>
          <w:rFonts w:ascii="楷体" w:eastAsia="楷体" w:hAnsi="楷体" w:hint="eastAsia"/>
          <w:sz w:val="28"/>
          <w:szCs w:val="28"/>
        </w:rPr>
        <w:t>瑞银期货对企业的社会责任充满了使命感，坚持合规管理至上结合业务创新的时代理念，与社会和政府部门进行密切合作，着眼股东、客户以及行业的长远利益。重视员工的职业素质、道德水平和专业技能的培养，重视员工健康和环境保护，追求持续、稳定、健康的发展。</w:t>
      </w:r>
    </w:p>
    <w:p w:rsidR="00365422" w:rsidRDefault="00365422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323C67" w:rsidRDefault="00323C67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36"/>
          <w:szCs w:val="28"/>
        </w:rPr>
        <w:lastRenderedPageBreak/>
        <w:t>瑞银期货有限责任公司</w:t>
      </w:r>
    </w:p>
    <w:p w:rsidR="00365422" w:rsidRDefault="0023180A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  <w:r>
        <w:rPr>
          <w:rFonts w:ascii="楷体" w:eastAsia="楷体" w:hAnsi="楷体" w:cs="宋体" w:hint="eastAsia"/>
          <w:color w:val="000000"/>
          <w:sz w:val="36"/>
          <w:szCs w:val="28"/>
        </w:rPr>
        <w:t>社会责任报告</w:t>
      </w:r>
    </w:p>
    <w:p w:rsidR="002E4005" w:rsidRPr="002E4005" w:rsidRDefault="002E4005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</w:p>
    <w:p w:rsidR="00690A27" w:rsidRPr="002E4005" w:rsidRDefault="00690A27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前言</w:t>
      </w:r>
    </w:p>
    <w:p w:rsidR="0088738A" w:rsidRPr="002E4005" w:rsidRDefault="00690A27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本报告介绍了</w:t>
      </w:r>
      <w:r w:rsidR="00EF5C40">
        <w:rPr>
          <w:rFonts w:ascii="楷体" w:eastAsia="楷体" w:hAnsi="楷体"/>
          <w:sz w:val="28"/>
          <w:szCs w:val="28"/>
        </w:rPr>
        <w:t>20</w:t>
      </w:r>
      <w:r w:rsidR="00EF5C40">
        <w:rPr>
          <w:rFonts w:ascii="楷体" w:eastAsia="楷体" w:hAnsi="楷体" w:hint="eastAsia"/>
          <w:sz w:val="28"/>
          <w:szCs w:val="28"/>
        </w:rPr>
        <w:t>20</w:t>
      </w:r>
      <w:r w:rsidRPr="002E4005">
        <w:rPr>
          <w:rFonts w:ascii="楷体" w:eastAsia="楷体" w:hAnsi="楷体" w:hint="eastAsia"/>
          <w:sz w:val="28"/>
          <w:szCs w:val="28"/>
        </w:rPr>
        <w:t>年瑞银期货有限责任公司（以下称“瑞银期货”）履行社会责任方面的活动及表现。报告期为</w:t>
      </w:r>
      <w:r w:rsidR="00EF5C40">
        <w:rPr>
          <w:rFonts w:ascii="楷体" w:eastAsia="楷体" w:hAnsi="楷体" w:hint="eastAsia"/>
          <w:sz w:val="28"/>
          <w:szCs w:val="28"/>
        </w:rPr>
        <w:t>2020</w:t>
      </w:r>
      <w:r w:rsidRPr="002E4005">
        <w:rPr>
          <w:rFonts w:ascii="楷体" w:eastAsia="楷体" w:hAnsi="楷体" w:hint="eastAsia"/>
          <w:sz w:val="28"/>
          <w:szCs w:val="28"/>
        </w:rPr>
        <w:t>年1月1日至</w:t>
      </w:r>
      <w:r w:rsidR="00EF5C40">
        <w:rPr>
          <w:rFonts w:ascii="楷体" w:eastAsia="楷体" w:hAnsi="楷体" w:hint="eastAsia"/>
          <w:sz w:val="28"/>
          <w:szCs w:val="28"/>
        </w:rPr>
        <w:t>2020</w:t>
      </w:r>
      <w:r w:rsidRPr="002E4005">
        <w:rPr>
          <w:rFonts w:ascii="楷体" w:eastAsia="楷体" w:hAnsi="楷体" w:hint="eastAsia"/>
          <w:sz w:val="28"/>
          <w:szCs w:val="28"/>
        </w:rPr>
        <w:t>年12月31日。 本报告中的财务数据来源于经审计的公司</w:t>
      </w:r>
      <w:r w:rsidR="00EF5C40">
        <w:rPr>
          <w:rFonts w:ascii="楷体" w:eastAsia="楷体" w:hAnsi="楷体"/>
          <w:sz w:val="28"/>
          <w:szCs w:val="28"/>
        </w:rPr>
        <w:t>20</w:t>
      </w:r>
      <w:r w:rsidR="00EF5C40">
        <w:rPr>
          <w:rFonts w:ascii="楷体" w:eastAsia="楷体" w:hAnsi="楷体" w:hint="eastAsia"/>
          <w:sz w:val="28"/>
          <w:szCs w:val="28"/>
        </w:rPr>
        <w:t>20</w:t>
      </w:r>
      <w:r w:rsidRPr="002E4005">
        <w:rPr>
          <w:rFonts w:ascii="楷体" w:eastAsia="楷体" w:hAnsi="楷体" w:hint="eastAsia"/>
          <w:sz w:val="28"/>
          <w:szCs w:val="28"/>
        </w:rPr>
        <w:t>年度财务报告。本报告依据</w:t>
      </w:r>
      <w:r w:rsidR="003C482D" w:rsidRPr="002E4005">
        <w:rPr>
          <w:rFonts w:ascii="楷体" w:eastAsia="楷体" w:hAnsi="楷体" w:hint="eastAsia"/>
          <w:sz w:val="28"/>
          <w:szCs w:val="28"/>
        </w:rPr>
        <w:t>上海市期货同业公会发</w:t>
      </w:r>
      <w:r w:rsidRPr="002E4005">
        <w:rPr>
          <w:rFonts w:ascii="楷体" w:eastAsia="楷体" w:hAnsi="楷体" w:hint="eastAsia"/>
          <w:sz w:val="28"/>
          <w:szCs w:val="28"/>
        </w:rPr>
        <w:t>布的</w:t>
      </w:r>
      <w:r w:rsidR="003C482D" w:rsidRPr="002E4005">
        <w:rPr>
          <w:rFonts w:ascii="楷体" w:eastAsia="楷体" w:hAnsi="楷体" w:hint="eastAsia"/>
          <w:sz w:val="28"/>
          <w:szCs w:val="28"/>
        </w:rPr>
        <w:t>《上海期货公司社</w:t>
      </w:r>
      <w:r w:rsidR="00D75D6F" w:rsidRPr="002E4005">
        <w:rPr>
          <w:rFonts w:ascii="楷体" w:eastAsia="楷体" w:hAnsi="楷体" w:hint="eastAsia"/>
          <w:sz w:val="28"/>
          <w:szCs w:val="28"/>
        </w:rPr>
        <w:t>会责任报告编制框架指引》以及《上海期货公司社会责任工作指引》</w:t>
      </w:r>
      <w:r w:rsidRPr="002E4005">
        <w:rPr>
          <w:rFonts w:ascii="楷体" w:eastAsia="楷体" w:hAnsi="楷体" w:hint="eastAsia"/>
          <w:sz w:val="28"/>
          <w:szCs w:val="28"/>
        </w:rPr>
        <w:t>编制。</w:t>
      </w:r>
    </w:p>
    <w:p w:rsidR="0088738A" w:rsidRPr="002E4005" w:rsidRDefault="0088738A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公司概况</w:t>
      </w:r>
      <w:r w:rsidR="003C482D" w:rsidRPr="002E4005">
        <w:rPr>
          <w:rFonts w:ascii="楷体" w:eastAsia="楷体" w:hAnsi="楷体" w:hint="eastAsia"/>
          <w:b/>
          <w:sz w:val="28"/>
          <w:szCs w:val="28"/>
        </w:rPr>
        <w:t>和公司治理</w:t>
      </w:r>
    </w:p>
    <w:p w:rsidR="00D75D6F" w:rsidRPr="002E4005" w:rsidRDefault="001E1384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D75D6F" w:rsidRPr="00ED358E">
        <w:rPr>
          <w:rFonts w:ascii="楷体" w:eastAsia="楷体" w:hAnsi="楷体" w:hint="eastAsia"/>
          <w:sz w:val="28"/>
          <w:szCs w:val="28"/>
        </w:rPr>
        <w:t>公司概况</w:t>
      </w:r>
    </w:p>
    <w:p w:rsidR="00F90CD7" w:rsidRDefault="003C482D" w:rsidP="00F90CD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瑞银期货的前身为上海普民期货经纪有限公司，于1997年注册，</w:t>
      </w:r>
      <w:r w:rsidR="0013486A">
        <w:rPr>
          <w:rFonts w:ascii="楷体" w:eastAsia="楷体" w:hAnsi="楷体" w:hint="eastAsia"/>
          <w:sz w:val="28"/>
          <w:szCs w:val="28"/>
        </w:rPr>
        <w:t>现</w:t>
      </w:r>
      <w:r w:rsidRPr="002E4005">
        <w:rPr>
          <w:rFonts w:ascii="楷体" w:eastAsia="楷体" w:hAnsi="楷体" w:hint="eastAsia"/>
          <w:sz w:val="28"/>
          <w:szCs w:val="28"/>
        </w:rPr>
        <w:t>瑞银证券</w:t>
      </w:r>
      <w:r w:rsidR="00607114">
        <w:rPr>
          <w:rFonts w:ascii="楷体" w:eastAsia="楷体" w:hAnsi="楷体" w:hint="eastAsia"/>
          <w:sz w:val="28"/>
          <w:szCs w:val="28"/>
        </w:rPr>
        <w:t>是</w:t>
      </w:r>
      <w:r w:rsidR="0013486A">
        <w:rPr>
          <w:rFonts w:ascii="楷体" w:eastAsia="楷体" w:hAnsi="楷体" w:hint="eastAsia"/>
          <w:sz w:val="28"/>
          <w:szCs w:val="28"/>
        </w:rPr>
        <w:t>瑞银</w:t>
      </w:r>
      <w:r w:rsidRPr="002E4005">
        <w:rPr>
          <w:rFonts w:ascii="楷体" w:eastAsia="楷体" w:hAnsi="楷体" w:hint="eastAsia"/>
          <w:sz w:val="28"/>
          <w:szCs w:val="28"/>
        </w:rPr>
        <w:t>期货</w:t>
      </w:r>
      <w:r w:rsidR="00607114">
        <w:rPr>
          <w:rFonts w:ascii="楷体" w:eastAsia="楷体" w:hAnsi="楷体" w:hint="eastAsia"/>
          <w:sz w:val="28"/>
          <w:szCs w:val="28"/>
        </w:rPr>
        <w:t>的唯一股东，</w:t>
      </w:r>
      <w:r w:rsidRPr="002E4005">
        <w:rPr>
          <w:rFonts w:ascii="楷体" w:eastAsia="楷体" w:hAnsi="楷体" w:hint="eastAsia"/>
          <w:sz w:val="28"/>
          <w:szCs w:val="28"/>
        </w:rPr>
        <w:t>持股</w:t>
      </w:r>
      <w:r w:rsidR="0013486A">
        <w:rPr>
          <w:rFonts w:ascii="楷体" w:eastAsia="楷体" w:hAnsi="楷体" w:hint="eastAsia"/>
          <w:sz w:val="28"/>
          <w:szCs w:val="28"/>
        </w:rPr>
        <w:t>100</w:t>
      </w:r>
      <w:r w:rsidRPr="002E4005">
        <w:rPr>
          <w:rFonts w:ascii="楷体" w:eastAsia="楷体" w:hAnsi="楷体" w:hint="eastAsia"/>
          <w:sz w:val="28"/>
          <w:szCs w:val="28"/>
        </w:rPr>
        <w:t>%</w:t>
      </w:r>
      <w:r w:rsidR="0013486A">
        <w:rPr>
          <w:rFonts w:ascii="楷体" w:eastAsia="楷体" w:hAnsi="楷体" w:hint="eastAsia"/>
          <w:sz w:val="28"/>
          <w:szCs w:val="28"/>
        </w:rPr>
        <w:t>。</w:t>
      </w:r>
      <w:r w:rsidR="00EF5C40">
        <w:rPr>
          <w:rFonts w:ascii="楷体" w:eastAsia="楷体" w:hAnsi="楷体" w:hint="eastAsia"/>
          <w:sz w:val="28"/>
          <w:szCs w:val="28"/>
        </w:rPr>
        <w:t>2020</w:t>
      </w:r>
      <w:r w:rsidR="0013486A" w:rsidRPr="0013486A">
        <w:rPr>
          <w:rFonts w:ascii="楷体" w:eastAsia="楷体" w:hAnsi="楷体" w:hint="eastAsia"/>
          <w:sz w:val="28"/>
          <w:szCs w:val="28"/>
        </w:rPr>
        <w:t>年是瑞银期货有限责任公司业务发展具有里程碑的一年，瑞银期货管理层在董事会的领导下，带领全体员工稳步推进业务发展和公司进步，基本完成年初制定的各项战略计划。瑞银期货以金融期货经纪业务为重心，新增账户数</w:t>
      </w:r>
      <w:r w:rsidR="00EF5C40">
        <w:rPr>
          <w:rFonts w:ascii="楷体" w:eastAsia="楷体" w:hAnsi="楷体" w:hint="eastAsia"/>
          <w:sz w:val="28"/>
          <w:szCs w:val="28"/>
        </w:rPr>
        <w:t>9</w:t>
      </w:r>
      <w:r w:rsidR="0013486A" w:rsidRPr="0013486A">
        <w:rPr>
          <w:rFonts w:ascii="楷体" w:eastAsia="楷体" w:hAnsi="楷体" w:hint="eastAsia"/>
          <w:sz w:val="28"/>
          <w:szCs w:val="28"/>
        </w:rPr>
        <w:t>个。同时，随着中国期货国际化进程的不断深入，瑞银期货积极开拓商品期货经纪业务；继2017年6月成为上海国际能源中心会员后，于2018年3月26日成功启动原油期货国际化业务，于2018年9月启动大商所铁矿石期货国际化业务。</w:t>
      </w:r>
      <w:r w:rsidR="00607114" w:rsidRPr="00607114">
        <w:rPr>
          <w:rFonts w:ascii="楷体" w:eastAsia="楷体" w:hAnsi="楷体" w:hint="eastAsia"/>
          <w:sz w:val="28"/>
          <w:szCs w:val="28"/>
        </w:rPr>
        <w:t>此外，</w:t>
      </w:r>
      <w:r w:rsidR="00F90CD7">
        <w:rPr>
          <w:rFonts w:ascii="楷体" w:eastAsia="楷体" w:hAnsi="楷体" w:hint="eastAsia"/>
          <w:sz w:val="28"/>
          <w:szCs w:val="28"/>
        </w:rPr>
        <w:t xml:space="preserve">   </w:t>
      </w:r>
      <w:r w:rsidR="00607114" w:rsidRPr="00607114">
        <w:rPr>
          <w:rFonts w:ascii="楷体" w:eastAsia="楷体" w:hAnsi="楷体" w:hint="eastAsia"/>
          <w:sz w:val="28"/>
          <w:szCs w:val="28"/>
        </w:rPr>
        <w:t>2018年瑞银期货在协助瑞银海外机构完成能源中心和大商所开户的同时，亦</w:t>
      </w:r>
      <w:r w:rsidR="00607114" w:rsidRPr="00607114">
        <w:rPr>
          <w:rFonts w:ascii="楷体" w:eastAsia="楷体" w:hAnsi="楷体" w:hint="eastAsia"/>
          <w:sz w:val="28"/>
          <w:szCs w:val="28"/>
        </w:rPr>
        <w:lastRenderedPageBreak/>
        <w:t>积极协助向海外客户推广中国期货品种国际化业务。</w:t>
      </w:r>
      <w:r w:rsidR="00F90CD7" w:rsidRPr="00F90CD7">
        <w:rPr>
          <w:rFonts w:ascii="楷体" w:eastAsia="楷体" w:hAnsi="楷体" w:hint="eastAsia"/>
          <w:sz w:val="28"/>
          <w:szCs w:val="28"/>
        </w:rPr>
        <w:t>2019 年 6 月 5 日，由瑞银证券有限责任公司出资 10000 万，公司注册资本由原来的 12000 万元增至 22000 万人民币。</w:t>
      </w:r>
    </w:p>
    <w:p w:rsidR="00D75D6F" w:rsidRPr="002E4005" w:rsidRDefault="001E1384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</w:t>
      </w:r>
      <w:r w:rsidR="00D75D6F" w:rsidRPr="002E4005">
        <w:rPr>
          <w:rFonts w:ascii="楷体" w:eastAsia="楷体" w:hAnsi="楷体" w:hint="eastAsia"/>
          <w:sz w:val="28"/>
          <w:szCs w:val="28"/>
        </w:rPr>
        <w:t>公司治理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 xml:space="preserve">瑞银期货严格按照《公司法》、《期货公司监督管理办法》及中国证监会相关规章制度的要求，遵守公司章程，不断完善法人治理结构，形成了股东会、董事会、监事和经营管理层相互分离、相互制衡的公司治理结构，使各层次在各自的职责、权限范围内，各司其职，各负其责，确保了公司的规范运作。 </w:t>
      </w:r>
    </w:p>
    <w:p w:rsidR="00D75D6F" w:rsidRPr="002E4005" w:rsidRDefault="00D75D6F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股东会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股东大会是公司的最高权力机构，股东通过股东大会行使权力。</w:t>
      </w:r>
    </w:p>
    <w:p w:rsidR="00D75D6F" w:rsidRPr="002E4005" w:rsidRDefault="00D75D6F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董事会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董事会是公司的决策机构，对股东会负责。公司董事会下设</w:t>
      </w:r>
      <w:r w:rsidR="00724C63" w:rsidRPr="002E4005">
        <w:rPr>
          <w:rFonts w:ascii="楷体" w:eastAsia="楷体" w:hAnsi="楷体" w:hint="eastAsia"/>
          <w:sz w:val="28"/>
          <w:szCs w:val="28"/>
        </w:rPr>
        <w:t>审计委员会和</w:t>
      </w:r>
      <w:r w:rsidRPr="002E4005">
        <w:rPr>
          <w:rFonts w:ascii="楷体" w:eastAsia="楷体" w:hAnsi="楷体" w:hint="eastAsia"/>
          <w:sz w:val="28"/>
          <w:szCs w:val="28"/>
        </w:rPr>
        <w:t>风险管理委员会</w:t>
      </w:r>
      <w:r w:rsidR="00724C63" w:rsidRPr="002E4005">
        <w:rPr>
          <w:rFonts w:ascii="楷体" w:eastAsia="楷体" w:hAnsi="楷体" w:hint="eastAsia"/>
          <w:sz w:val="28"/>
          <w:szCs w:val="28"/>
        </w:rPr>
        <w:t>，</w:t>
      </w:r>
      <w:r w:rsidRPr="002E4005">
        <w:rPr>
          <w:rFonts w:ascii="楷体" w:eastAsia="楷体" w:hAnsi="楷体" w:hint="eastAsia"/>
          <w:sz w:val="28"/>
          <w:szCs w:val="28"/>
        </w:rPr>
        <w:t xml:space="preserve">分别从不同角度协助董事会履行职责。 </w:t>
      </w:r>
    </w:p>
    <w:p w:rsidR="00D75D6F" w:rsidRPr="002E4005" w:rsidRDefault="00724C63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监事</w:t>
      </w:r>
    </w:p>
    <w:p w:rsidR="00D75D6F" w:rsidRPr="002E4005" w:rsidRDefault="00724C63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公司设监事一名，</w:t>
      </w:r>
      <w:r w:rsidR="00D75D6F" w:rsidRPr="002E4005">
        <w:rPr>
          <w:rFonts w:ascii="楷体" w:eastAsia="楷体" w:hAnsi="楷体" w:hint="eastAsia"/>
          <w:sz w:val="28"/>
          <w:szCs w:val="28"/>
        </w:rPr>
        <w:t xml:space="preserve">对股东会负责。监事根据《公司法》和公司《章程》的规定，负责监督公司的财务活动与内部控制，监督董事会、经营管理层及其成员的履职行为的合法、合规性。 </w:t>
      </w:r>
    </w:p>
    <w:p w:rsidR="00D75D6F" w:rsidRPr="002E4005" w:rsidRDefault="00D75D6F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管理层（</w:t>
      </w:r>
      <w:r w:rsidR="00724C63" w:rsidRPr="002E4005">
        <w:rPr>
          <w:rFonts w:ascii="楷体" w:eastAsia="楷体" w:hAnsi="楷体" w:hint="eastAsia"/>
          <w:sz w:val="28"/>
          <w:szCs w:val="28"/>
        </w:rPr>
        <w:t>管理</w:t>
      </w:r>
      <w:r w:rsidRPr="002E4005">
        <w:rPr>
          <w:rFonts w:ascii="楷体" w:eastAsia="楷体" w:hAnsi="楷体" w:hint="eastAsia"/>
          <w:sz w:val="28"/>
          <w:szCs w:val="28"/>
        </w:rPr>
        <w:t>委员会）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3C482D" w:rsidRPr="002E4005" w:rsidRDefault="00724C63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lastRenderedPageBreak/>
        <w:t>管理</w:t>
      </w:r>
      <w:r w:rsidR="00D75D6F" w:rsidRPr="002E4005">
        <w:rPr>
          <w:rFonts w:ascii="楷体" w:eastAsia="楷体" w:hAnsi="楷体" w:hint="eastAsia"/>
          <w:sz w:val="28"/>
          <w:szCs w:val="28"/>
        </w:rPr>
        <w:t xml:space="preserve">委员会是公司为贯彻、落实董事会确定的路线和方针而设立的最高经营管理机构，在公司《章程》规定的职责及董事会授权的范围内实施公司的经营管理，贯彻执行董事会确定的经营方针，决定公司经营管理中的重大事项。 </w:t>
      </w:r>
      <w:r w:rsidR="003C482D" w:rsidRPr="002E4005">
        <w:rPr>
          <w:rFonts w:ascii="楷体" w:eastAsia="楷体" w:hAnsi="楷体"/>
          <w:sz w:val="28"/>
          <w:szCs w:val="28"/>
        </w:rPr>
        <w:tab/>
      </w:r>
    </w:p>
    <w:p w:rsidR="0088738A" w:rsidRPr="00ED358E" w:rsidRDefault="0088738A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ED358E">
        <w:rPr>
          <w:rFonts w:ascii="楷体" w:eastAsia="楷体" w:hAnsi="楷体" w:hint="eastAsia"/>
          <w:b/>
          <w:sz w:val="28"/>
          <w:szCs w:val="28"/>
        </w:rPr>
        <w:t>经济责任与业绩</w:t>
      </w:r>
    </w:p>
    <w:p w:rsidR="00C369B9" w:rsidRDefault="00EF5C40" w:rsidP="00C369B9">
      <w:pPr>
        <w:pStyle w:val="ListParagraph"/>
        <w:spacing w:line="360" w:lineRule="auto"/>
        <w:ind w:left="0"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2020</w:t>
      </w:r>
      <w:r w:rsidR="0067123A" w:rsidRPr="002E4005">
        <w:rPr>
          <w:rFonts w:ascii="楷体" w:eastAsia="楷体" w:hAnsi="楷体" w:hint="eastAsia"/>
          <w:sz w:val="28"/>
          <w:szCs w:val="28"/>
        </w:rPr>
        <w:t>年，加大了对人员、IT、日常经营等方面的投入，依靠管理层和全</w:t>
      </w:r>
      <w:r w:rsidR="0067123A" w:rsidRPr="00ED358E">
        <w:rPr>
          <w:rFonts w:ascii="楷体" w:eastAsia="楷体" w:hAnsi="楷体" w:hint="eastAsia"/>
          <w:sz w:val="28"/>
          <w:szCs w:val="28"/>
        </w:rPr>
        <w:t>体员工在成本控制方面作出的贡献，和利息收入及其他业务收入，最终实现</w:t>
      </w:r>
      <w:r w:rsidR="0067123A" w:rsidRPr="002E4005">
        <w:rPr>
          <w:rFonts w:ascii="楷体" w:eastAsia="楷体" w:hAnsi="楷体" w:hint="eastAsia"/>
          <w:sz w:val="28"/>
          <w:szCs w:val="28"/>
        </w:rPr>
        <w:t>了</w:t>
      </w:r>
      <w:r>
        <w:rPr>
          <w:rFonts w:ascii="楷体" w:eastAsia="楷体" w:hAnsi="楷体" w:hint="eastAsia"/>
          <w:sz w:val="28"/>
          <w:szCs w:val="28"/>
        </w:rPr>
        <w:t>2020</w:t>
      </w:r>
      <w:r w:rsidR="0067123A" w:rsidRPr="002E4005">
        <w:rPr>
          <w:rFonts w:ascii="楷体" w:eastAsia="楷体" w:hAnsi="楷体" w:hint="eastAsia"/>
          <w:sz w:val="28"/>
          <w:szCs w:val="28"/>
        </w:rPr>
        <w:t>年度盈利。</w:t>
      </w:r>
    </w:p>
    <w:p w:rsidR="009B6C78" w:rsidRPr="002E4005" w:rsidRDefault="009B6C78" w:rsidP="002E4005">
      <w:pPr>
        <w:pStyle w:val="ListParagraph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88738A" w:rsidRPr="002E4005" w:rsidRDefault="0088738A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社会责任与业绩</w:t>
      </w:r>
    </w:p>
    <w:p w:rsidR="009B6C78" w:rsidRPr="002E4005" w:rsidRDefault="001E1384" w:rsidP="00C369B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9B6C78" w:rsidRPr="002E4005">
        <w:rPr>
          <w:rFonts w:ascii="楷体" w:eastAsia="楷体" w:hAnsi="楷体" w:hint="eastAsia"/>
          <w:sz w:val="28"/>
          <w:szCs w:val="28"/>
        </w:rPr>
        <w:t>员工情况</w:t>
      </w:r>
    </w:p>
    <w:p w:rsidR="00E2573E" w:rsidRPr="002E4005" w:rsidRDefault="00E2573E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人员情况</w:t>
      </w:r>
    </w:p>
    <w:p w:rsidR="009B6C78" w:rsidRPr="002E4005" w:rsidRDefault="009B6C78" w:rsidP="00C369B9">
      <w:pPr>
        <w:spacing w:line="360" w:lineRule="auto"/>
        <w:ind w:leftChars="264" w:left="581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截至</w:t>
      </w:r>
      <w:r w:rsidR="00EF5C40">
        <w:rPr>
          <w:rFonts w:ascii="楷体" w:eastAsia="楷体" w:hAnsi="楷体" w:hint="eastAsia"/>
          <w:sz w:val="28"/>
          <w:szCs w:val="28"/>
        </w:rPr>
        <w:t>2020</w:t>
      </w:r>
      <w:r w:rsidRPr="002E4005">
        <w:rPr>
          <w:rFonts w:ascii="楷体" w:eastAsia="楷体" w:hAnsi="楷体" w:hint="eastAsia"/>
          <w:sz w:val="28"/>
          <w:szCs w:val="28"/>
        </w:rPr>
        <w:t>年12月31日，公司共有正式员工2</w:t>
      </w:r>
      <w:r w:rsidR="00411D9E">
        <w:rPr>
          <w:rFonts w:ascii="楷体" w:eastAsia="楷体" w:hAnsi="楷体" w:hint="eastAsia"/>
          <w:sz w:val="28"/>
          <w:szCs w:val="28"/>
        </w:rPr>
        <w:t>5</w:t>
      </w:r>
      <w:r w:rsidRPr="002E4005">
        <w:rPr>
          <w:rFonts w:ascii="楷体" w:eastAsia="楷体" w:hAnsi="楷体" w:hint="eastAsia"/>
          <w:sz w:val="28"/>
          <w:szCs w:val="28"/>
        </w:rPr>
        <w:t>人，</w:t>
      </w:r>
      <w:r w:rsidR="009E097C" w:rsidRPr="002E4005">
        <w:rPr>
          <w:rFonts w:ascii="楷体" w:eastAsia="楷体" w:hAnsi="楷体" w:hint="eastAsia"/>
          <w:sz w:val="28"/>
          <w:szCs w:val="28"/>
        </w:rPr>
        <w:t>男女比例为</w:t>
      </w:r>
      <w:r w:rsidR="00411D9E">
        <w:rPr>
          <w:rFonts w:ascii="楷体" w:eastAsia="楷体" w:hAnsi="楷体" w:hint="eastAsia"/>
          <w:sz w:val="28"/>
          <w:szCs w:val="28"/>
        </w:rPr>
        <w:t>12</w:t>
      </w:r>
      <w:r w:rsidR="009E097C" w:rsidRPr="002E4005">
        <w:rPr>
          <w:rFonts w:ascii="楷体" w:eastAsia="楷体" w:hAnsi="楷体" w:hint="eastAsia"/>
          <w:sz w:val="28"/>
          <w:szCs w:val="28"/>
        </w:rPr>
        <w:t>：</w:t>
      </w:r>
      <w:r w:rsidR="00411D9E">
        <w:rPr>
          <w:rFonts w:ascii="楷体" w:eastAsia="楷体" w:hAnsi="楷体" w:hint="eastAsia"/>
          <w:sz w:val="28"/>
          <w:szCs w:val="28"/>
        </w:rPr>
        <w:t>13</w:t>
      </w:r>
      <w:r w:rsidR="009E097C" w:rsidRPr="002E4005">
        <w:rPr>
          <w:rFonts w:ascii="楷体" w:eastAsia="楷体" w:hAnsi="楷体" w:hint="eastAsia"/>
          <w:sz w:val="28"/>
          <w:szCs w:val="28"/>
        </w:rPr>
        <w:t>。</w:t>
      </w:r>
      <w:r w:rsidR="009E097C" w:rsidRPr="002E4005">
        <w:rPr>
          <w:rFonts w:ascii="楷体" w:eastAsia="楷体" w:hAnsi="楷体"/>
          <w:sz w:val="28"/>
          <w:szCs w:val="28"/>
        </w:rPr>
        <w:t> </w:t>
      </w:r>
      <w:r w:rsidR="009E097C" w:rsidRPr="002E4005">
        <w:rPr>
          <w:rFonts w:ascii="楷体" w:eastAsia="楷体" w:hAnsi="楷体" w:hint="eastAsia"/>
          <w:sz w:val="28"/>
          <w:szCs w:val="28"/>
        </w:rPr>
        <w:t>为配合公司国际化发展战略，公司更加注重吸纳具备国际视野的高素质专业人员。</w:t>
      </w:r>
    </w:p>
    <w:p w:rsidR="00043F7F" w:rsidRPr="002E4005" w:rsidRDefault="00043F7F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员工薪酬福利情况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043F7F" w:rsidRPr="002E4005" w:rsidRDefault="00043F7F" w:rsidP="002E4005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 xml:space="preserve">公司员工薪酬由基本年薪和效益奖金构成。公司和员工按照中国有关规定缴纳各项社会统筹保险、住房公积金，有关社会统筹保险和住房公积金按照属地化原则进行管理。为提高员工的医疗保障水平，在基本医疗保险的基础上，公司为员工建立商业医疗保险，保险费用由公司承担。 </w:t>
      </w:r>
    </w:p>
    <w:p w:rsidR="00043F7F" w:rsidRPr="002E4005" w:rsidRDefault="00043F7F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lastRenderedPageBreak/>
        <w:t>完善激励、培训体系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043F7F" w:rsidRPr="002E4005" w:rsidRDefault="00043F7F" w:rsidP="002E4005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公司重视对员工职业教育和道德规范的培训。瑞银集团</w:t>
      </w:r>
      <w:r w:rsidR="00FF41F8" w:rsidRPr="002E4005">
        <w:rPr>
          <w:rFonts w:ascii="楷体" w:eastAsia="楷体" w:hAnsi="楷体" w:hint="eastAsia"/>
          <w:sz w:val="28"/>
          <w:szCs w:val="28"/>
        </w:rPr>
        <w:t>拥有丰富的网络课程，并以多语种向全体员工免费开放。内容覆盖包括行业知识、产品知识、企业管理、社会责任以及</w:t>
      </w:r>
      <w:r w:rsidRPr="002E4005">
        <w:rPr>
          <w:rFonts w:ascii="楷体" w:eastAsia="楷体" w:hAnsi="楷体" w:hint="eastAsia"/>
          <w:sz w:val="28"/>
          <w:szCs w:val="28"/>
        </w:rPr>
        <w:t>职业素质、道德水平、从业技能、行业自律、反洗钱、反贿赂反腐败</w:t>
      </w:r>
      <w:r w:rsidR="00FF41F8" w:rsidRPr="002E4005">
        <w:rPr>
          <w:rFonts w:ascii="楷体" w:eastAsia="楷体" w:hAnsi="楷体" w:hint="eastAsia"/>
          <w:sz w:val="28"/>
          <w:szCs w:val="28"/>
        </w:rPr>
        <w:t>、信息技术安全、法律合规</w:t>
      </w:r>
      <w:r w:rsidRPr="002E4005">
        <w:rPr>
          <w:rFonts w:ascii="楷体" w:eastAsia="楷体" w:hAnsi="楷体" w:hint="eastAsia"/>
          <w:sz w:val="28"/>
          <w:szCs w:val="28"/>
        </w:rPr>
        <w:t>等</w:t>
      </w:r>
      <w:r w:rsidR="00FF41F8" w:rsidRPr="002E4005">
        <w:rPr>
          <w:rFonts w:ascii="楷体" w:eastAsia="楷体" w:hAnsi="楷体" w:hint="eastAsia"/>
          <w:sz w:val="28"/>
          <w:szCs w:val="28"/>
        </w:rPr>
        <w:t>，其中，对于部分合规类课程，公司要求员工必须按时完成学习和在线测试</w:t>
      </w:r>
      <w:r w:rsidRPr="002E4005">
        <w:rPr>
          <w:rFonts w:ascii="楷体" w:eastAsia="楷体" w:hAnsi="楷体" w:hint="eastAsia"/>
          <w:sz w:val="28"/>
          <w:szCs w:val="28"/>
        </w:rPr>
        <w:t>。同时，定期或不定期举办各类培训，为员工提供多元化的信息平台。公司积极组织员工参加协会、交易所组织的产品、技能方面的培训和交流，提升员工的职业技能。</w:t>
      </w:r>
    </w:p>
    <w:p w:rsidR="00043F7F" w:rsidRPr="002E4005" w:rsidRDefault="00043F7F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组织员工交流活动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9E097C" w:rsidRDefault="00043F7F" w:rsidP="00C369B9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公司定期组织管理层交流、员工交流活动，</w:t>
      </w:r>
      <w:r w:rsidR="00B368EC" w:rsidRPr="002E4005">
        <w:rPr>
          <w:rFonts w:ascii="楷体" w:eastAsia="楷体" w:hAnsi="楷体" w:hint="eastAsia"/>
          <w:sz w:val="28"/>
          <w:szCs w:val="28"/>
        </w:rPr>
        <w:t>使员工对公司发展战略增强了解和信心，同时管理层可以听取员工对公司管理的意见建议，放松</w:t>
      </w:r>
      <w:r w:rsidR="00E2573E" w:rsidRPr="002E4005">
        <w:rPr>
          <w:rFonts w:ascii="楷体" w:eastAsia="楷体" w:hAnsi="楷体" w:hint="eastAsia"/>
          <w:sz w:val="28"/>
          <w:szCs w:val="28"/>
        </w:rPr>
        <w:t>紧张的工作</w:t>
      </w:r>
      <w:r w:rsidR="00B368EC" w:rsidRPr="002E4005">
        <w:rPr>
          <w:rFonts w:ascii="楷体" w:eastAsia="楷体" w:hAnsi="楷体" w:hint="eastAsia"/>
          <w:sz w:val="28"/>
          <w:szCs w:val="28"/>
        </w:rPr>
        <w:t>压力，增强公司凝聚力。</w:t>
      </w:r>
    </w:p>
    <w:p w:rsidR="001F56AC" w:rsidRDefault="001F56AC" w:rsidP="00C22729">
      <w:pPr>
        <w:spacing w:line="360" w:lineRule="auto"/>
        <w:ind w:leftChars="287" w:left="659" w:hangingChars="10" w:hanging="2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5．</w:t>
      </w:r>
      <w:r w:rsidR="00DB0864">
        <w:rPr>
          <w:rFonts w:ascii="楷体" w:eastAsia="楷体" w:hAnsi="楷体" w:hint="eastAsia"/>
          <w:sz w:val="28"/>
          <w:szCs w:val="28"/>
        </w:rPr>
        <w:t>公益捐赠</w:t>
      </w:r>
    </w:p>
    <w:p w:rsidR="00DB0864" w:rsidRDefault="00C22729" w:rsidP="00C22729">
      <w:pPr>
        <w:spacing w:line="360" w:lineRule="auto"/>
        <w:ind w:leftChars="300" w:left="660" w:firstLineChars="182" w:firstLine="51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 w:rsidR="00DB0864">
        <w:rPr>
          <w:rFonts w:ascii="楷体" w:eastAsia="楷体" w:hAnsi="楷体" w:hint="eastAsia"/>
          <w:sz w:val="28"/>
          <w:szCs w:val="28"/>
        </w:rPr>
        <w:t>公司于</w:t>
      </w:r>
      <w:r w:rsidR="00EF5C40">
        <w:rPr>
          <w:rFonts w:ascii="楷体" w:eastAsia="楷体" w:hAnsi="楷体" w:hint="eastAsia"/>
          <w:sz w:val="28"/>
          <w:szCs w:val="28"/>
        </w:rPr>
        <w:t>2020</w:t>
      </w:r>
      <w:r w:rsidR="00DB0864">
        <w:rPr>
          <w:rFonts w:ascii="楷体" w:eastAsia="楷体" w:hAnsi="楷体" w:hint="eastAsia"/>
          <w:sz w:val="28"/>
          <w:szCs w:val="28"/>
        </w:rPr>
        <w:t>年与中国扶贫基金会</w:t>
      </w:r>
      <w:r w:rsidR="00EF5C40">
        <w:rPr>
          <w:rFonts w:ascii="楷体" w:eastAsia="楷体" w:hAnsi="楷体" w:hint="eastAsia"/>
          <w:sz w:val="28"/>
          <w:szCs w:val="28"/>
        </w:rPr>
        <w:t>签订捐赠协议，无偿捐款四</w:t>
      </w:r>
      <w:r w:rsidR="00887643">
        <w:rPr>
          <w:rFonts w:ascii="楷体" w:eastAsia="楷体" w:hAnsi="楷体" w:hint="eastAsia"/>
          <w:sz w:val="28"/>
          <w:szCs w:val="28"/>
        </w:rPr>
        <w:t>万</w:t>
      </w:r>
      <w:r>
        <w:rPr>
          <w:rFonts w:ascii="楷体" w:eastAsia="楷体" w:hAnsi="楷体" w:hint="eastAsia"/>
          <w:sz w:val="28"/>
          <w:szCs w:val="28"/>
        </w:rPr>
        <w:t>元，</w:t>
      </w:r>
      <w:r w:rsidR="00EF5C40">
        <w:rPr>
          <w:rFonts w:ascii="楷体" w:eastAsia="楷体" w:hAnsi="楷体" w:hint="eastAsia"/>
          <w:sz w:val="28"/>
          <w:szCs w:val="28"/>
        </w:rPr>
        <w:t>用于在国家级贫困地区的国家级贫困县所在的学校中开展的“爱心包裹</w:t>
      </w:r>
      <w:r w:rsidR="00887643">
        <w:rPr>
          <w:rFonts w:ascii="楷体" w:eastAsia="楷体" w:hAnsi="楷体" w:hint="eastAsia"/>
          <w:sz w:val="28"/>
          <w:szCs w:val="28"/>
        </w:rPr>
        <w:t>”项目。</w:t>
      </w:r>
    </w:p>
    <w:p w:rsidR="00F90CD7" w:rsidRDefault="00C22729" w:rsidP="00C22729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 w:rsidR="00F90CD7">
        <w:rPr>
          <w:rFonts w:ascii="楷体" w:eastAsia="楷体" w:hAnsi="楷体" w:hint="eastAsia"/>
          <w:sz w:val="28"/>
          <w:szCs w:val="28"/>
        </w:rPr>
        <w:t>公司于2020年3月与北京联</w:t>
      </w:r>
      <w:r w:rsidR="00AA1CB2">
        <w:rPr>
          <w:rFonts w:ascii="楷体" w:eastAsia="楷体" w:hAnsi="楷体" w:hint="eastAsia"/>
          <w:sz w:val="28"/>
          <w:szCs w:val="28"/>
        </w:rPr>
        <w:t>益慈善基金会</w:t>
      </w:r>
      <w:r w:rsidR="006D294F">
        <w:rPr>
          <w:rFonts w:ascii="楷体" w:eastAsia="楷体" w:hAnsi="楷体" w:hint="eastAsia"/>
          <w:sz w:val="28"/>
          <w:szCs w:val="28"/>
        </w:rPr>
        <w:t>签订捐赠协议，无偿捐款五万元，用于抗疫。</w:t>
      </w:r>
    </w:p>
    <w:p w:rsidR="00887643" w:rsidRPr="002E4005" w:rsidRDefault="00887643" w:rsidP="00DB0864">
      <w:pPr>
        <w:spacing w:line="360" w:lineRule="auto"/>
        <w:ind w:firstLine="570"/>
        <w:rPr>
          <w:rFonts w:ascii="楷体" w:eastAsia="楷体" w:hAnsi="楷体"/>
          <w:sz w:val="28"/>
          <w:szCs w:val="28"/>
        </w:rPr>
      </w:pPr>
      <w:bookmarkStart w:id="2" w:name="_GoBack"/>
      <w:bookmarkEnd w:id="2"/>
    </w:p>
    <w:p w:rsidR="00B368EC" w:rsidRPr="002E4005" w:rsidRDefault="001E1384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（二）</w:t>
      </w:r>
      <w:r w:rsidR="00B368EC" w:rsidRPr="002E4005">
        <w:rPr>
          <w:rFonts w:ascii="楷体" w:eastAsia="楷体" w:hAnsi="楷体" w:hint="eastAsia"/>
          <w:sz w:val="28"/>
          <w:szCs w:val="28"/>
        </w:rPr>
        <w:t>公共利益维护及环境保护</w:t>
      </w:r>
    </w:p>
    <w:p w:rsidR="00B368EC" w:rsidRPr="002E4005" w:rsidRDefault="00B368EC" w:rsidP="002E4005">
      <w:pPr>
        <w:pStyle w:val="ListParagraph"/>
        <w:numPr>
          <w:ilvl w:val="0"/>
          <w:numId w:val="5"/>
        </w:num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积极开展投资者教育工作，制定年度投资者教育工作计划，随时与协会、监管部门保持信息畅通，并督促和检查交易、结算等部门的执行与落实情况。公司主要采用上门宣传、邮寄资料和电子通讯的方式和客户进行双向沟通和交流，内容涉及期货知识培训、期货新业务产品介绍、监管部门法规和交易所规则讲解、反洗钱、非法期货交易防范等方面。</w:t>
      </w:r>
    </w:p>
    <w:p w:rsidR="00B368EC" w:rsidRDefault="00B368EC" w:rsidP="002E4005">
      <w:pPr>
        <w:pStyle w:val="ListParagraph"/>
        <w:numPr>
          <w:ilvl w:val="0"/>
          <w:numId w:val="5"/>
        </w:num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增强员工环保意识，</w:t>
      </w:r>
      <w:r w:rsidR="005769D0" w:rsidRPr="002E4005">
        <w:rPr>
          <w:rFonts w:ascii="楷体" w:eastAsia="楷体" w:hAnsi="楷体" w:hint="eastAsia"/>
          <w:sz w:val="28"/>
          <w:szCs w:val="28"/>
        </w:rPr>
        <w:t>督促员工养成</w:t>
      </w:r>
      <w:r w:rsidR="00B95A72" w:rsidRPr="002E4005">
        <w:rPr>
          <w:rFonts w:ascii="楷体" w:eastAsia="楷体" w:hAnsi="楷体" w:hint="eastAsia"/>
          <w:sz w:val="28"/>
          <w:szCs w:val="28"/>
        </w:rPr>
        <w:t>日常</w:t>
      </w:r>
      <w:r w:rsidR="005A04A4" w:rsidRPr="002E4005">
        <w:rPr>
          <w:rFonts w:ascii="楷体" w:eastAsia="楷体" w:hAnsi="楷体" w:hint="eastAsia"/>
          <w:sz w:val="28"/>
          <w:szCs w:val="28"/>
        </w:rPr>
        <w:t>环保习惯，例如：双面打印、节约用水用电，等等，并定期组织大型环保教育讲座。</w:t>
      </w:r>
    </w:p>
    <w:p w:rsidR="0023180A" w:rsidRPr="001A03E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P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5769D0" w:rsidRPr="002E4005" w:rsidRDefault="005769D0" w:rsidP="002E400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瑞银期货有限责任公司</w:t>
      </w:r>
    </w:p>
    <w:p w:rsidR="0023180A" w:rsidRDefault="0023180A" w:rsidP="002E400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5769D0" w:rsidRPr="002E4005" w:rsidRDefault="00EF5C40" w:rsidP="006F7C61">
      <w:pPr>
        <w:spacing w:line="360" w:lineRule="auto"/>
        <w:ind w:right="280" w:firstLineChars="200" w:firstLine="56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2021</w:t>
      </w:r>
      <w:r w:rsidR="005769D0" w:rsidRPr="002E4005">
        <w:rPr>
          <w:rFonts w:ascii="楷体" w:eastAsia="楷体" w:hAnsi="楷体" w:hint="eastAsia"/>
          <w:sz w:val="28"/>
          <w:szCs w:val="28"/>
        </w:rPr>
        <w:t>年4月</w:t>
      </w:r>
      <w:r>
        <w:rPr>
          <w:rFonts w:ascii="楷体" w:eastAsia="楷体" w:hAnsi="楷体" w:hint="eastAsia"/>
          <w:sz w:val="28"/>
          <w:szCs w:val="28"/>
        </w:rPr>
        <w:t>28</w:t>
      </w:r>
      <w:r w:rsidR="005769D0" w:rsidRPr="002E4005">
        <w:rPr>
          <w:rFonts w:ascii="楷体" w:eastAsia="楷体" w:hAnsi="楷体" w:hint="eastAsia"/>
          <w:sz w:val="28"/>
          <w:szCs w:val="28"/>
        </w:rPr>
        <w:t>日</w:t>
      </w:r>
    </w:p>
    <w:sectPr w:rsidR="005769D0" w:rsidRPr="002E40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D7" w:rsidRDefault="00F90CD7" w:rsidP="003C482D">
      <w:pPr>
        <w:spacing w:after="0" w:line="240" w:lineRule="auto"/>
      </w:pPr>
      <w:r>
        <w:separator/>
      </w:r>
    </w:p>
  </w:endnote>
  <w:endnote w:type="continuationSeparator" w:id="0">
    <w:p w:rsidR="00F90CD7" w:rsidRDefault="00F90CD7" w:rsidP="003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SHeadline">
    <w:panose1 w:val="02040503080702040204"/>
    <w:charset w:val="00"/>
    <w:family w:val="roman"/>
    <w:pitch w:val="variable"/>
    <w:sig w:usb0="A00002AF" w:usb1="5000204B" w:usb2="00000000" w:usb3="00000000" w:csb0="0000009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D7" w:rsidRDefault="00F90CD7" w:rsidP="003C482D">
      <w:pPr>
        <w:spacing w:after="0" w:line="240" w:lineRule="auto"/>
      </w:pPr>
      <w:r>
        <w:separator/>
      </w:r>
    </w:p>
  </w:footnote>
  <w:footnote w:type="continuationSeparator" w:id="0">
    <w:p w:rsidR="00F90CD7" w:rsidRDefault="00F90CD7" w:rsidP="003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D7" w:rsidRDefault="00F90CD7">
    <w:pPr>
      <w:pStyle w:val="Header"/>
    </w:pPr>
    <w:r>
      <w:rPr>
        <w:rFonts w:eastAsia="宋体" w:hint="eastAsia"/>
        <w:noProof/>
      </w:rPr>
      <w:drawing>
        <wp:inline distT="0" distB="0" distL="0" distR="0" wp14:anchorId="16D8D3B4" wp14:editId="173E4CFA">
          <wp:extent cx="1533525" cy="391901"/>
          <wp:effectExtent l="0" t="0" r="0" b="8255"/>
          <wp:docPr id="4" name="图片 4" descr="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25" cy="39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CD7" w:rsidRDefault="00F90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ED"/>
    <w:multiLevelType w:val="hybridMultilevel"/>
    <w:tmpl w:val="02B418C0"/>
    <w:lvl w:ilvl="0" w:tplc="C38AF5D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31020A7"/>
    <w:multiLevelType w:val="hybridMultilevel"/>
    <w:tmpl w:val="C4208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40F5B2F"/>
    <w:multiLevelType w:val="hybridMultilevel"/>
    <w:tmpl w:val="CD1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2489"/>
    <w:multiLevelType w:val="hybridMultilevel"/>
    <w:tmpl w:val="0B84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60DC"/>
    <w:multiLevelType w:val="hybridMultilevel"/>
    <w:tmpl w:val="6A8A8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F753A9"/>
    <w:multiLevelType w:val="hybridMultilevel"/>
    <w:tmpl w:val="9A285A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C831C0"/>
    <w:multiLevelType w:val="hybridMultilevel"/>
    <w:tmpl w:val="B016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7542A92"/>
    <w:multiLevelType w:val="hybridMultilevel"/>
    <w:tmpl w:val="237E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16528"/>
    <w:multiLevelType w:val="hybridMultilevel"/>
    <w:tmpl w:val="4182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808"/>
    <w:multiLevelType w:val="hybridMultilevel"/>
    <w:tmpl w:val="38C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CB0"/>
    <w:multiLevelType w:val="hybridMultilevel"/>
    <w:tmpl w:val="F4DC4E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D155481"/>
    <w:multiLevelType w:val="hybridMultilevel"/>
    <w:tmpl w:val="8AD484C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2"/>
    <w:rsid w:val="00043F7F"/>
    <w:rsid w:val="000B005B"/>
    <w:rsid w:val="000E56C6"/>
    <w:rsid w:val="0013486A"/>
    <w:rsid w:val="001A03EA"/>
    <w:rsid w:val="001E1384"/>
    <w:rsid w:val="001F56AC"/>
    <w:rsid w:val="0023180A"/>
    <w:rsid w:val="002E4005"/>
    <w:rsid w:val="00323C67"/>
    <w:rsid w:val="00365422"/>
    <w:rsid w:val="003C482D"/>
    <w:rsid w:val="00411D9E"/>
    <w:rsid w:val="00427B04"/>
    <w:rsid w:val="005769D0"/>
    <w:rsid w:val="005A04A4"/>
    <w:rsid w:val="005C5EBF"/>
    <w:rsid w:val="00607114"/>
    <w:rsid w:val="0067123A"/>
    <w:rsid w:val="00690A27"/>
    <w:rsid w:val="006D294F"/>
    <w:rsid w:val="006F7C61"/>
    <w:rsid w:val="007119BC"/>
    <w:rsid w:val="00724C63"/>
    <w:rsid w:val="0076107D"/>
    <w:rsid w:val="00792666"/>
    <w:rsid w:val="0088738A"/>
    <w:rsid w:val="00887643"/>
    <w:rsid w:val="00903B42"/>
    <w:rsid w:val="00947987"/>
    <w:rsid w:val="009A3EDD"/>
    <w:rsid w:val="009B6C78"/>
    <w:rsid w:val="009E097C"/>
    <w:rsid w:val="00AA1CB2"/>
    <w:rsid w:val="00AB28CC"/>
    <w:rsid w:val="00AE4BD8"/>
    <w:rsid w:val="00B368EC"/>
    <w:rsid w:val="00B60A6E"/>
    <w:rsid w:val="00B95A72"/>
    <w:rsid w:val="00C22729"/>
    <w:rsid w:val="00C369B9"/>
    <w:rsid w:val="00D75D6F"/>
    <w:rsid w:val="00D94FF9"/>
    <w:rsid w:val="00DB0864"/>
    <w:rsid w:val="00DB395A"/>
    <w:rsid w:val="00DD4076"/>
    <w:rsid w:val="00E2573E"/>
    <w:rsid w:val="00EA4BE6"/>
    <w:rsid w:val="00EB4452"/>
    <w:rsid w:val="00EC1610"/>
    <w:rsid w:val="00ED358E"/>
    <w:rsid w:val="00EF5C40"/>
    <w:rsid w:val="00F63F80"/>
    <w:rsid w:val="00F90CD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2D"/>
  </w:style>
  <w:style w:type="paragraph" w:styleId="Footer">
    <w:name w:val="footer"/>
    <w:basedOn w:val="Normal"/>
    <w:link w:val="Foot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2D"/>
  </w:style>
  <w:style w:type="paragraph" w:styleId="ListParagraph">
    <w:name w:val="List Paragraph"/>
    <w:basedOn w:val="Normal"/>
    <w:uiPriority w:val="34"/>
    <w:qFormat/>
    <w:rsid w:val="00D75D6F"/>
    <w:pPr>
      <w:ind w:left="720"/>
      <w:contextualSpacing/>
    </w:pPr>
  </w:style>
  <w:style w:type="paragraph" w:customStyle="1" w:styleId="DocumentTitle">
    <w:name w:val="DocumentTitle"/>
    <w:basedOn w:val="Normal"/>
    <w:rsid w:val="0023180A"/>
    <w:pPr>
      <w:spacing w:after="0" w:line="480" w:lineRule="atLeast"/>
    </w:pPr>
    <w:rPr>
      <w:rFonts w:ascii="UBSHeadline" w:eastAsia="Times New Roman" w:hAnsi="UBSHeadline" w:cs="Times New Roman"/>
      <w:sz w:val="44"/>
      <w:szCs w:val="20"/>
      <w:lang w:val="en-GB" w:eastAsia="ja-JP"/>
    </w:rPr>
  </w:style>
  <w:style w:type="paragraph" w:customStyle="1" w:styleId="Empty">
    <w:name w:val="Empty"/>
    <w:basedOn w:val="Normal"/>
    <w:rsid w:val="0023180A"/>
    <w:pPr>
      <w:spacing w:after="0" w:line="260" w:lineRule="atLeast"/>
    </w:pPr>
    <w:rPr>
      <w:rFonts w:ascii="Frutiger 45 Light" w:eastAsia="Times New Roman" w:hAnsi="Frutiger 45 Light" w:cs="Times New Roman"/>
      <w:noProof/>
      <w:vanish/>
      <w:color w:val="FFFFFF"/>
      <w:sz w:val="21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0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2D"/>
  </w:style>
  <w:style w:type="paragraph" w:styleId="Footer">
    <w:name w:val="footer"/>
    <w:basedOn w:val="Normal"/>
    <w:link w:val="Foot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2D"/>
  </w:style>
  <w:style w:type="paragraph" w:styleId="ListParagraph">
    <w:name w:val="List Paragraph"/>
    <w:basedOn w:val="Normal"/>
    <w:uiPriority w:val="34"/>
    <w:qFormat/>
    <w:rsid w:val="00D75D6F"/>
    <w:pPr>
      <w:ind w:left="720"/>
      <w:contextualSpacing/>
    </w:pPr>
  </w:style>
  <w:style w:type="paragraph" w:customStyle="1" w:styleId="DocumentTitle">
    <w:name w:val="DocumentTitle"/>
    <w:basedOn w:val="Normal"/>
    <w:rsid w:val="0023180A"/>
    <w:pPr>
      <w:spacing w:after="0" w:line="480" w:lineRule="atLeast"/>
    </w:pPr>
    <w:rPr>
      <w:rFonts w:ascii="UBSHeadline" w:eastAsia="Times New Roman" w:hAnsi="UBSHeadline" w:cs="Times New Roman"/>
      <w:sz w:val="44"/>
      <w:szCs w:val="20"/>
      <w:lang w:val="en-GB" w:eastAsia="ja-JP"/>
    </w:rPr>
  </w:style>
  <w:style w:type="paragraph" w:customStyle="1" w:styleId="Empty">
    <w:name w:val="Empty"/>
    <w:basedOn w:val="Normal"/>
    <w:rsid w:val="0023180A"/>
    <w:pPr>
      <w:spacing w:after="0" w:line="260" w:lineRule="atLeast"/>
    </w:pPr>
    <w:rPr>
      <w:rFonts w:ascii="Frutiger 45 Light" w:eastAsia="Times New Roman" w:hAnsi="Frutiger 45 Light" w:cs="Times New Roman"/>
      <w:noProof/>
      <w:vanish/>
      <w:color w:val="FFFFFF"/>
      <w:sz w:val="21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0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B8AC-9282-4AA9-A82D-4C685123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92B058AA</Template>
  <TotalTime>26</TotalTime>
  <Pages>7</Pages>
  <Words>2261</Words>
  <Characters>2356</Characters>
  <Application>Microsoft Office Word</Application>
  <DocSecurity>0</DocSecurity>
  <Lines>138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2482</CharactersWithSpaces>
  <SharedDoc>false</SharedDoc>
  <HyperlinksChanged>false</HyperlinksChanged>
  <AppVersion>14.0000</AppVersion>
  <PresentationFormat>23d30848-f51f-46bb-9ab3-3fe702795a0f</PresentationFormat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Doris-A</dc:creator>
  <cp:lastModifiedBy>Wu, Sizhen-XT</cp:lastModifiedBy>
  <cp:revision>5</cp:revision>
  <cp:lastPrinted>2015-04-08T09:21:00Z</cp:lastPrinted>
  <dcterms:created xsi:type="dcterms:W3CDTF">2021-04-28T05:42:00Z</dcterms:created>
  <dcterms:modified xsi:type="dcterms:W3CDTF">2021-04-28T06:55:00Z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ignature">
    <vt:lpwstr>ofh6Cj9DmJvOkOJTx71071rPJWthR53gslWKEstU1V8nXrRqMBPstawMpFLWUFfpYyP6wuEX6qfJKejaozR4rQ==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