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557" w:rsidRDefault="00E44557" w:rsidP="00FE0C01">
      <w:pPr>
        <w:snapToGrid w:val="0"/>
        <w:spacing w:line="540" w:lineRule="exact"/>
        <w:ind w:firstLineChars="200" w:firstLine="880"/>
        <w:jc w:val="center"/>
        <w:rPr>
          <w:rFonts w:ascii="方正大标宋简体" w:eastAsia="方正大标宋简体" w:hAnsi="黑体"/>
          <w:sz w:val="44"/>
          <w:szCs w:val="44"/>
        </w:rPr>
      </w:pPr>
    </w:p>
    <w:p w:rsidR="00E44557" w:rsidRDefault="00E44557" w:rsidP="00FE0C01">
      <w:pPr>
        <w:snapToGrid w:val="0"/>
        <w:spacing w:line="540" w:lineRule="exact"/>
        <w:ind w:firstLineChars="200" w:firstLine="880"/>
        <w:rPr>
          <w:rFonts w:ascii="方正大标宋简体" w:eastAsia="方正大标宋简体" w:hAnsi="黑体"/>
          <w:sz w:val="44"/>
          <w:szCs w:val="44"/>
        </w:rPr>
      </w:pPr>
    </w:p>
    <w:p w:rsidR="00E44557" w:rsidRDefault="00E44557" w:rsidP="00FE0C01">
      <w:pPr>
        <w:snapToGrid w:val="0"/>
        <w:spacing w:line="540" w:lineRule="exact"/>
        <w:ind w:firstLineChars="200" w:firstLine="880"/>
        <w:rPr>
          <w:rFonts w:ascii="方正大标宋简体" w:eastAsia="方正大标宋简体" w:hAnsi="黑体"/>
          <w:sz w:val="44"/>
          <w:szCs w:val="44"/>
        </w:rPr>
      </w:pPr>
    </w:p>
    <w:p w:rsidR="00E44557" w:rsidRDefault="00E44557" w:rsidP="00FE0C01">
      <w:pPr>
        <w:snapToGrid w:val="0"/>
        <w:spacing w:line="540" w:lineRule="exact"/>
        <w:ind w:firstLineChars="200" w:firstLine="880"/>
        <w:rPr>
          <w:rFonts w:ascii="方正大标宋简体" w:eastAsia="方正大标宋简体" w:hAnsi="黑体"/>
          <w:sz w:val="44"/>
          <w:szCs w:val="44"/>
        </w:rPr>
      </w:pPr>
    </w:p>
    <w:p w:rsidR="00E44557" w:rsidRDefault="00E44557" w:rsidP="00FE0C01">
      <w:pPr>
        <w:snapToGrid w:val="0"/>
        <w:spacing w:line="540" w:lineRule="exact"/>
        <w:ind w:firstLineChars="200" w:firstLine="880"/>
        <w:rPr>
          <w:rFonts w:ascii="方正大标宋简体" w:eastAsia="方正大标宋简体" w:hAnsi="黑体"/>
          <w:sz w:val="44"/>
          <w:szCs w:val="44"/>
        </w:rPr>
      </w:pPr>
    </w:p>
    <w:p w:rsidR="00E44557" w:rsidRPr="00E44557" w:rsidRDefault="00E44557" w:rsidP="00FE0C01">
      <w:pPr>
        <w:snapToGrid w:val="0"/>
        <w:spacing w:line="540" w:lineRule="exact"/>
        <w:ind w:firstLineChars="200" w:firstLine="960"/>
        <w:rPr>
          <w:rFonts w:ascii="方正大标宋简体" w:eastAsia="方正大标宋简体" w:hAnsi="黑体"/>
          <w:sz w:val="48"/>
          <w:szCs w:val="48"/>
        </w:rPr>
      </w:pPr>
    </w:p>
    <w:p w:rsidR="00E44557" w:rsidRDefault="00E44557" w:rsidP="00FE0C01">
      <w:pPr>
        <w:snapToGrid w:val="0"/>
        <w:spacing w:line="540" w:lineRule="exact"/>
        <w:jc w:val="center"/>
        <w:rPr>
          <w:rFonts w:ascii="方正大标宋简体" w:eastAsia="方正大标宋简体" w:hAnsi="黑体"/>
          <w:sz w:val="48"/>
          <w:szCs w:val="48"/>
        </w:rPr>
      </w:pPr>
      <w:r w:rsidRPr="00E44557">
        <w:rPr>
          <w:rFonts w:ascii="方正大标宋简体" w:eastAsia="方正大标宋简体" w:hAnsi="黑体" w:hint="eastAsia"/>
          <w:sz w:val="48"/>
          <w:szCs w:val="48"/>
        </w:rPr>
        <w:t>上海浙石期货经纪有限公司</w:t>
      </w:r>
    </w:p>
    <w:p w:rsidR="00E44557" w:rsidRPr="00E44557" w:rsidRDefault="00E44557" w:rsidP="00FE0C01">
      <w:pPr>
        <w:snapToGrid w:val="0"/>
        <w:spacing w:line="540" w:lineRule="exact"/>
        <w:jc w:val="center"/>
        <w:rPr>
          <w:rFonts w:ascii="方正大标宋简体" w:eastAsia="方正大标宋简体" w:hAnsi="黑体"/>
          <w:sz w:val="48"/>
          <w:szCs w:val="48"/>
        </w:rPr>
      </w:pPr>
    </w:p>
    <w:p w:rsidR="00E44557" w:rsidRPr="00E44557" w:rsidRDefault="008C18CC" w:rsidP="00FE0C01">
      <w:pPr>
        <w:snapToGrid w:val="0"/>
        <w:spacing w:line="540" w:lineRule="exact"/>
        <w:jc w:val="center"/>
        <w:rPr>
          <w:rFonts w:ascii="方正大标宋简体" w:eastAsia="方正大标宋简体" w:hAnsi="黑体"/>
          <w:sz w:val="48"/>
          <w:szCs w:val="48"/>
        </w:rPr>
      </w:pPr>
      <w:r>
        <w:rPr>
          <w:rFonts w:ascii="方正大标宋简体" w:eastAsia="方正大标宋简体" w:hAnsi="黑体" w:hint="eastAsia"/>
          <w:sz w:val="48"/>
          <w:szCs w:val="48"/>
        </w:rPr>
        <w:t>202</w:t>
      </w:r>
      <w:r>
        <w:rPr>
          <w:rFonts w:ascii="方正大标宋简体" w:eastAsia="方正大标宋简体" w:hAnsi="黑体"/>
          <w:sz w:val="48"/>
          <w:szCs w:val="48"/>
        </w:rPr>
        <w:t>0</w:t>
      </w:r>
      <w:r w:rsidR="00E44557" w:rsidRPr="00E44557">
        <w:rPr>
          <w:rFonts w:ascii="方正大标宋简体" w:eastAsia="方正大标宋简体" w:hAnsi="黑体" w:hint="eastAsia"/>
          <w:sz w:val="48"/>
          <w:szCs w:val="48"/>
        </w:rPr>
        <w:t>年度社会责任报告</w:t>
      </w:r>
    </w:p>
    <w:p w:rsidR="00E44557" w:rsidRDefault="00E44557" w:rsidP="00FE0C01">
      <w:pPr>
        <w:widowControl/>
        <w:spacing w:line="540" w:lineRule="exact"/>
        <w:ind w:firstLineChars="200" w:firstLine="880"/>
        <w:jc w:val="center"/>
        <w:rPr>
          <w:rFonts w:ascii="方正大标宋简体" w:eastAsia="方正大标宋简体" w:hAnsi="黑体"/>
          <w:sz w:val="44"/>
          <w:szCs w:val="44"/>
        </w:rPr>
      </w:pPr>
    </w:p>
    <w:p w:rsidR="00E44557" w:rsidRDefault="00E44557" w:rsidP="00FE0C01">
      <w:pPr>
        <w:snapToGrid w:val="0"/>
        <w:spacing w:line="540" w:lineRule="exact"/>
        <w:ind w:firstLineChars="200" w:firstLine="880"/>
        <w:jc w:val="center"/>
        <w:rPr>
          <w:rFonts w:ascii="方正大标宋简体" w:eastAsia="方正大标宋简体" w:hAnsi="黑体"/>
          <w:sz w:val="44"/>
          <w:szCs w:val="44"/>
        </w:rPr>
      </w:pPr>
    </w:p>
    <w:p w:rsidR="00E44557" w:rsidRDefault="00E44557" w:rsidP="00FE0C01">
      <w:pPr>
        <w:snapToGrid w:val="0"/>
        <w:spacing w:line="540" w:lineRule="exact"/>
        <w:ind w:firstLineChars="200" w:firstLine="880"/>
        <w:jc w:val="center"/>
        <w:rPr>
          <w:rFonts w:ascii="方正大标宋简体" w:eastAsia="方正大标宋简体" w:hAnsi="黑体"/>
          <w:sz w:val="44"/>
          <w:szCs w:val="44"/>
        </w:rPr>
      </w:pPr>
    </w:p>
    <w:p w:rsidR="00E44557" w:rsidRDefault="00E44557" w:rsidP="00FE0C01">
      <w:pPr>
        <w:snapToGrid w:val="0"/>
        <w:spacing w:line="540" w:lineRule="exact"/>
        <w:ind w:firstLineChars="200" w:firstLine="880"/>
        <w:jc w:val="center"/>
        <w:rPr>
          <w:rFonts w:ascii="方正大标宋简体" w:eastAsia="方正大标宋简体" w:hAnsi="黑体"/>
          <w:sz w:val="44"/>
          <w:szCs w:val="44"/>
        </w:rPr>
      </w:pPr>
    </w:p>
    <w:p w:rsidR="00E44557" w:rsidRDefault="00E44557" w:rsidP="00FE0C01">
      <w:pPr>
        <w:snapToGrid w:val="0"/>
        <w:spacing w:line="540" w:lineRule="exact"/>
        <w:ind w:firstLineChars="200" w:firstLine="880"/>
        <w:jc w:val="center"/>
        <w:rPr>
          <w:rFonts w:ascii="方正大标宋简体" w:eastAsia="方正大标宋简体" w:hAnsi="黑体"/>
          <w:sz w:val="44"/>
          <w:szCs w:val="44"/>
        </w:rPr>
      </w:pPr>
    </w:p>
    <w:p w:rsidR="00E44557" w:rsidRDefault="00E44557" w:rsidP="00FE0C01">
      <w:pPr>
        <w:snapToGrid w:val="0"/>
        <w:spacing w:line="540" w:lineRule="exact"/>
        <w:ind w:firstLineChars="200" w:firstLine="880"/>
        <w:jc w:val="center"/>
        <w:rPr>
          <w:rFonts w:ascii="方正大标宋简体" w:eastAsia="方正大标宋简体" w:hAnsi="黑体"/>
          <w:sz w:val="44"/>
          <w:szCs w:val="44"/>
        </w:rPr>
      </w:pPr>
    </w:p>
    <w:p w:rsidR="00E44557" w:rsidRDefault="00E44557" w:rsidP="00FE0C01">
      <w:pPr>
        <w:snapToGrid w:val="0"/>
        <w:spacing w:line="540" w:lineRule="exact"/>
        <w:ind w:firstLineChars="200" w:firstLine="880"/>
        <w:jc w:val="center"/>
        <w:rPr>
          <w:rFonts w:ascii="方正大标宋简体" w:eastAsia="方正大标宋简体" w:hAnsi="黑体"/>
          <w:sz w:val="44"/>
          <w:szCs w:val="44"/>
        </w:rPr>
      </w:pPr>
    </w:p>
    <w:p w:rsidR="00E44557" w:rsidRDefault="00E44557" w:rsidP="00FE0C01">
      <w:pPr>
        <w:snapToGrid w:val="0"/>
        <w:spacing w:line="540" w:lineRule="exact"/>
        <w:ind w:firstLineChars="200" w:firstLine="880"/>
        <w:jc w:val="center"/>
        <w:rPr>
          <w:rFonts w:ascii="方正大标宋简体" w:eastAsia="方正大标宋简体" w:hAnsi="黑体"/>
          <w:sz w:val="44"/>
          <w:szCs w:val="44"/>
        </w:rPr>
      </w:pPr>
    </w:p>
    <w:p w:rsidR="00E44557" w:rsidRDefault="00E44557" w:rsidP="00FE0C01">
      <w:pPr>
        <w:snapToGrid w:val="0"/>
        <w:spacing w:line="540" w:lineRule="exact"/>
        <w:ind w:firstLineChars="200" w:firstLine="880"/>
        <w:jc w:val="center"/>
        <w:rPr>
          <w:rFonts w:ascii="方正大标宋简体" w:eastAsia="方正大标宋简体" w:hAnsi="黑体"/>
          <w:sz w:val="44"/>
          <w:szCs w:val="44"/>
        </w:rPr>
      </w:pPr>
    </w:p>
    <w:p w:rsidR="00E44557" w:rsidRDefault="00E44557" w:rsidP="00FE0C01">
      <w:pPr>
        <w:snapToGrid w:val="0"/>
        <w:spacing w:line="540" w:lineRule="exact"/>
        <w:ind w:firstLineChars="200" w:firstLine="880"/>
        <w:jc w:val="center"/>
        <w:rPr>
          <w:rFonts w:ascii="方正大标宋简体" w:eastAsia="方正大标宋简体" w:hAnsi="黑体"/>
          <w:sz w:val="44"/>
          <w:szCs w:val="44"/>
        </w:rPr>
      </w:pPr>
    </w:p>
    <w:p w:rsidR="00E44557" w:rsidRDefault="00E44557" w:rsidP="00FE0C01">
      <w:pPr>
        <w:snapToGrid w:val="0"/>
        <w:spacing w:line="540" w:lineRule="exact"/>
        <w:ind w:firstLineChars="200" w:firstLine="880"/>
        <w:jc w:val="center"/>
        <w:rPr>
          <w:rFonts w:ascii="方正大标宋简体" w:eastAsia="方正大标宋简体" w:hAnsi="黑体"/>
          <w:sz w:val="44"/>
          <w:szCs w:val="44"/>
        </w:rPr>
      </w:pPr>
    </w:p>
    <w:p w:rsidR="00E44557" w:rsidRDefault="00E44557" w:rsidP="00FE0C01">
      <w:pPr>
        <w:snapToGrid w:val="0"/>
        <w:spacing w:line="540" w:lineRule="exact"/>
        <w:ind w:firstLineChars="200" w:firstLine="880"/>
        <w:jc w:val="center"/>
        <w:rPr>
          <w:rFonts w:ascii="方正大标宋简体" w:eastAsia="方正大标宋简体" w:hAnsi="黑体"/>
          <w:sz w:val="44"/>
          <w:szCs w:val="44"/>
        </w:rPr>
      </w:pPr>
    </w:p>
    <w:p w:rsidR="00E44557" w:rsidRDefault="00E44557" w:rsidP="00FE0C01">
      <w:pPr>
        <w:snapToGrid w:val="0"/>
        <w:spacing w:line="540" w:lineRule="exact"/>
        <w:ind w:firstLineChars="200" w:firstLine="880"/>
        <w:jc w:val="center"/>
        <w:rPr>
          <w:rFonts w:ascii="方正大标宋简体" w:eastAsia="方正大标宋简体" w:hAnsi="黑体"/>
          <w:sz w:val="44"/>
          <w:szCs w:val="44"/>
        </w:rPr>
      </w:pPr>
    </w:p>
    <w:p w:rsidR="00E44557" w:rsidRDefault="00E44557" w:rsidP="00FE0C01">
      <w:pPr>
        <w:snapToGrid w:val="0"/>
        <w:spacing w:line="540" w:lineRule="exact"/>
        <w:ind w:firstLineChars="200" w:firstLine="880"/>
        <w:jc w:val="center"/>
        <w:rPr>
          <w:rFonts w:ascii="方正大标宋简体" w:eastAsia="方正大标宋简体" w:hAnsi="黑体"/>
          <w:sz w:val="44"/>
          <w:szCs w:val="44"/>
        </w:rPr>
      </w:pPr>
    </w:p>
    <w:p w:rsidR="00E44557" w:rsidRDefault="00571713" w:rsidP="00571713">
      <w:pPr>
        <w:snapToGrid w:val="0"/>
        <w:spacing w:line="540" w:lineRule="exact"/>
        <w:jc w:val="center"/>
        <w:rPr>
          <w:rFonts w:ascii="方正大标宋简体" w:eastAsia="方正大标宋简体" w:hAnsi="黑体"/>
          <w:sz w:val="44"/>
          <w:szCs w:val="44"/>
        </w:rPr>
      </w:pPr>
      <w:r>
        <w:rPr>
          <w:rFonts w:ascii="方正大标宋简体" w:eastAsia="方正大标宋简体" w:hAnsi="黑体" w:hint="eastAsia"/>
          <w:sz w:val="44"/>
          <w:szCs w:val="44"/>
        </w:rPr>
        <w:lastRenderedPageBreak/>
        <w:t>目   录</w:t>
      </w:r>
    </w:p>
    <w:p w:rsidR="00E44557" w:rsidRDefault="00E44557" w:rsidP="00FD046D">
      <w:pPr>
        <w:snapToGrid w:val="0"/>
        <w:spacing w:line="540" w:lineRule="exact"/>
        <w:rPr>
          <w:rFonts w:ascii="方正大标宋简体" w:eastAsia="方正大标宋简体" w:hAnsi="黑体"/>
          <w:sz w:val="44"/>
          <w:szCs w:val="44"/>
        </w:rPr>
      </w:pPr>
    </w:p>
    <w:p w:rsidR="001911B8" w:rsidRPr="001911B8" w:rsidRDefault="00CE0106">
      <w:pPr>
        <w:pStyle w:val="11"/>
        <w:tabs>
          <w:tab w:val="right" w:leader="dot" w:pos="8834"/>
        </w:tabs>
        <w:rPr>
          <w:rFonts w:asciiTheme="minorHAnsi" w:eastAsiaTheme="minorEastAsia" w:hAnsiTheme="minorHAnsi" w:cstheme="minorBidi"/>
          <w:noProof/>
          <w:sz w:val="24"/>
        </w:rPr>
      </w:pPr>
      <w:r w:rsidRPr="001911B8">
        <w:rPr>
          <w:rFonts w:ascii="方正大标宋简体" w:eastAsia="方正大标宋简体" w:hAnsi="黑体"/>
          <w:sz w:val="24"/>
        </w:rPr>
        <w:fldChar w:fldCharType="begin"/>
      </w:r>
      <w:r w:rsidR="00FD046D" w:rsidRPr="001911B8">
        <w:rPr>
          <w:rFonts w:ascii="方正大标宋简体" w:eastAsia="方正大标宋简体" w:hAnsi="黑体" w:hint="eastAsia"/>
          <w:sz w:val="24"/>
        </w:rPr>
        <w:instrText>TOC \o "1-3" \h \z \u</w:instrText>
      </w:r>
      <w:r w:rsidRPr="001911B8">
        <w:rPr>
          <w:rFonts w:ascii="方正大标宋简体" w:eastAsia="方正大标宋简体" w:hAnsi="黑体"/>
          <w:sz w:val="24"/>
        </w:rPr>
        <w:fldChar w:fldCharType="separate"/>
      </w:r>
      <w:hyperlink w:anchor="_Toc38894537" w:history="1">
        <w:r w:rsidR="001911B8" w:rsidRPr="001911B8">
          <w:rPr>
            <w:rStyle w:val="ab"/>
            <w:rFonts w:ascii="黑体" w:eastAsia="黑体" w:hAnsi="黑体"/>
            <w:noProof/>
            <w:sz w:val="24"/>
          </w:rPr>
          <w:t>1.</w:t>
        </w:r>
        <w:r w:rsidR="001911B8" w:rsidRPr="001911B8">
          <w:rPr>
            <w:rStyle w:val="ab"/>
            <w:rFonts w:ascii="黑体" w:eastAsia="黑体" w:hAnsi="黑体" w:hint="eastAsia"/>
            <w:noProof/>
            <w:sz w:val="24"/>
          </w:rPr>
          <w:t>公司愿景与社会责任定位</w:t>
        </w:r>
        <w:r w:rsidR="001911B8" w:rsidRPr="001911B8">
          <w:rPr>
            <w:noProof/>
            <w:webHidden/>
            <w:sz w:val="24"/>
          </w:rPr>
          <w:tab/>
        </w:r>
        <w:r w:rsidRPr="001911B8">
          <w:rPr>
            <w:noProof/>
            <w:webHidden/>
            <w:sz w:val="24"/>
          </w:rPr>
          <w:fldChar w:fldCharType="begin"/>
        </w:r>
        <w:r w:rsidR="001911B8" w:rsidRPr="001911B8">
          <w:rPr>
            <w:noProof/>
            <w:webHidden/>
            <w:sz w:val="24"/>
          </w:rPr>
          <w:instrText xml:space="preserve"> PAGEREF _Toc38894537 \h </w:instrText>
        </w:r>
        <w:r w:rsidRPr="001911B8">
          <w:rPr>
            <w:noProof/>
            <w:webHidden/>
            <w:sz w:val="24"/>
          </w:rPr>
        </w:r>
        <w:r w:rsidRPr="001911B8">
          <w:rPr>
            <w:noProof/>
            <w:webHidden/>
            <w:sz w:val="24"/>
          </w:rPr>
          <w:fldChar w:fldCharType="separate"/>
        </w:r>
        <w:r w:rsidR="0077543C">
          <w:rPr>
            <w:noProof/>
            <w:webHidden/>
            <w:sz w:val="24"/>
          </w:rPr>
          <w:t>3</w:t>
        </w:r>
        <w:r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38" w:history="1">
        <w:r w:rsidR="001911B8" w:rsidRPr="001911B8">
          <w:rPr>
            <w:rStyle w:val="ab"/>
            <w:rFonts w:ascii="楷体" w:eastAsia="楷体" w:hAnsi="楷体"/>
            <w:noProof/>
            <w:sz w:val="24"/>
          </w:rPr>
          <w:t xml:space="preserve">1.1 </w:t>
        </w:r>
        <w:r w:rsidR="001911B8" w:rsidRPr="001911B8">
          <w:rPr>
            <w:rStyle w:val="ab"/>
            <w:rFonts w:ascii="楷体" w:eastAsia="楷体" w:hAnsi="楷体" w:hint="eastAsia"/>
            <w:noProof/>
            <w:sz w:val="24"/>
          </w:rPr>
          <w:t>公司愿景和发展战略</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_Toc38894538 \h </w:instrText>
        </w:r>
        <w:r w:rsidR="00CE0106" w:rsidRPr="001911B8">
          <w:rPr>
            <w:noProof/>
            <w:webHidden/>
            <w:sz w:val="24"/>
          </w:rPr>
        </w:r>
        <w:r w:rsidR="00CE0106" w:rsidRPr="001911B8">
          <w:rPr>
            <w:noProof/>
            <w:webHidden/>
            <w:sz w:val="24"/>
          </w:rPr>
          <w:fldChar w:fldCharType="separate"/>
        </w:r>
        <w:r w:rsidR="0077543C">
          <w:rPr>
            <w:noProof/>
            <w:webHidden/>
            <w:sz w:val="24"/>
          </w:rPr>
          <w:t>3</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39" w:history="1">
        <w:r w:rsidR="001911B8" w:rsidRPr="001911B8">
          <w:rPr>
            <w:rStyle w:val="ab"/>
            <w:rFonts w:ascii="楷体" w:eastAsia="楷体" w:hAnsi="楷体"/>
            <w:noProof/>
            <w:sz w:val="24"/>
          </w:rPr>
          <w:t>1.2</w:t>
        </w:r>
        <w:r w:rsidR="001911B8" w:rsidRPr="001911B8">
          <w:rPr>
            <w:rStyle w:val="ab"/>
            <w:rFonts w:ascii="楷体" w:eastAsia="楷体" w:hAnsi="楷体" w:hint="eastAsia"/>
            <w:noProof/>
            <w:sz w:val="24"/>
          </w:rPr>
          <w:t>公司使命和价值观陈述</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_Toc38894539 \h </w:instrText>
        </w:r>
        <w:r w:rsidR="00CE0106" w:rsidRPr="001911B8">
          <w:rPr>
            <w:noProof/>
            <w:webHidden/>
            <w:sz w:val="24"/>
          </w:rPr>
        </w:r>
        <w:r w:rsidR="00CE0106" w:rsidRPr="001911B8">
          <w:rPr>
            <w:noProof/>
            <w:webHidden/>
            <w:sz w:val="24"/>
          </w:rPr>
          <w:fldChar w:fldCharType="separate"/>
        </w:r>
        <w:r w:rsidR="0077543C">
          <w:rPr>
            <w:noProof/>
            <w:webHidden/>
            <w:sz w:val="24"/>
          </w:rPr>
          <w:t>3</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40" w:history="1">
        <w:r w:rsidR="001911B8" w:rsidRPr="001911B8">
          <w:rPr>
            <w:rStyle w:val="ab"/>
            <w:rFonts w:ascii="楷体" w:eastAsia="楷体" w:hAnsi="楷体"/>
            <w:noProof/>
            <w:sz w:val="24"/>
          </w:rPr>
          <w:t>1.3</w:t>
        </w:r>
        <w:r w:rsidR="001911B8" w:rsidRPr="001911B8">
          <w:rPr>
            <w:rStyle w:val="ab"/>
            <w:rFonts w:ascii="楷体" w:eastAsia="楷体" w:hAnsi="楷体" w:hint="eastAsia"/>
            <w:noProof/>
            <w:sz w:val="24"/>
          </w:rPr>
          <w:t>公司对社会责任的认识与定位</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_Toc38894540 \h </w:instrText>
        </w:r>
        <w:r w:rsidR="00CE0106" w:rsidRPr="001911B8">
          <w:rPr>
            <w:noProof/>
            <w:webHidden/>
            <w:sz w:val="24"/>
          </w:rPr>
        </w:r>
        <w:r w:rsidR="00CE0106" w:rsidRPr="001911B8">
          <w:rPr>
            <w:noProof/>
            <w:webHidden/>
            <w:sz w:val="24"/>
          </w:rPr>
          <w:fldChar w:fldCharType="separate"/>
        </w:r>
        <w:r w:rsidR="0077543C">
          <w:rPr>
            <w:noProof/>
            <w:webHidden/>
            <w:sz w:val="24"/>
          </w:rPr>
          <w:t>4</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41" w:history="1">
        <w:r w:rsidR="001911B8" w:rsidRPr="001911B8">
          <w:rPr>
            <w:rStyle w:val="ab"/>
            <w:rFonts w:ascii="楷体" w:eastAsia="楷体" w:hAnsi="楷体"/>
            <w:noProof/>
            <w:sz w:val="24"/>
          </w:rPr>
          <w:t>1.4</w:t>
        </w:r>
        <w:r w:rsidR="001911B8" w:rsidRPr="001911B8">
          <w:rPr>
            <w:rStyle w:val="ab"/>
            <w:rFonts w:ascii="楷体" w:eastAsia="楷体" w:hAnsi="楷体" w:hint="eastAsia"/>
            <w:noProof/>
            <w:sz w:val="24"/>
          </w:rPr>
          <w:t>公司董事长的信</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_Toc38894541 \h </w:instrText>
        </w:r>
        <w:r w:rsidR="00CE0106" w:rsidRPr="001911B8">
          <w:rPr>
            <w:noProof/>
            <w:webHidden/>
            <w:sz w:val="24"/>
          </w:rPr>
        </w:r>
        <w:r w:rsidR="00CE0106" w:rsidRPr="001911B8">
          <w:rPr>
            <w:noProof/>
            <w:webHidden/>
            <w:sz w:val="24"/>
          </w:rPr>
          <w:fldChar w:fldCharType="separate"/>
        </w:r>
        <w:r w:rsidR="0077543C">
          <w:rPr>
            <w:noProof/>
            <w:webHidden/>
            <w:sz w:val="24"/>
          </w:rPr>
          <w:t>4</w:t>
        </w:r>
        <w:r w:rsidR="00CE0106" w:rsidRPr="001911B8">
          <w:rPr>
            <w:noProof/>
            <w:webHidden/>
            <w:sz w:val="24"/>
          </w:rPr>
          <w:fldChar w:fldCharType="end"/>
        </w:r>
      </w:hyperlink>
    </w:p>
    <w:p w:rsidR="001911B8" w:rsidRPr="001911B8" w:rsidRDefault="00A45583">
      <w:pPr>
        <w:pStyle w:val="11"/>
        <w:tabs>
          <w:tab w:val="right" w:leader="dot" w:pos="8834"/>
        </w:tabs>
        <w:rPr>
          <w:rFonts w:asciiTheme="minorHAnsi" w:eastAsiaTheme="minorEastAsia" w:hAnsiTheme="minorHAnsi" w:cstheme="minorBidi"/>
          <w:noProof/>
          <w:sz w:val="24"/>
        </w:rPr>
      </w:pPr>
      <w:hyperlink w:anchor="_Toc38894542" w:history="1">
        <w:r w:rsidR="001911B8" w:rsidRPr="001911B8">
          <w:rPr>
            <w:rStyle w:val="ab"/>
            <w:rFonts w:ascii="黑体" w:eastAsia="黑体" w:hAnsi="黑体"/>
            <w:noProof/>
            <w:sz w:val="24"/>
          </w:rPr>
          <w:t xml:space="preserve">2. </w:t>
        </w:r>
        <w:r w:rsidR="001911B8" w:rsidRPr="001911B8">
          <w:rPr>
            <w:rStyle w:val="ab"/>
            <w:rFonts w:ascii="黑体" w:eastAsia="黑体" w:hAnsi="黑体" w:hint="eastAsia"/>
            <w:noProof/>
            <w:sz w:val="24"/>
          </w:rPr>
          <w:t>公司概况</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_Toc38894542 \h </w:instrText>
        </w:r>
        <w:r w:rsidR="00CE0106" w:rsidRPr="001911B8">
          <w:rPr>
            <w:noProof/>
            <w:webHidden/>
            <w:sz w:val="24"/>
          </w:rPr>
        </w:r>
        <w:r w:rsidR="00CE0106" w:rsidRPr="001911B8">
          <w:rPr>
            <w:noProof/>
            <w:webHidden/>
            <w:sz w:val="24"/>
          </w:rPr>
          <w:fldChar w:fldCharType="separate"/>
        </w:r>
        <w:r w:rsidR="0077543C">
          <w:rPr>
            <w:noProof/>
            <w:webHidden/>
            <w:sz w:val="24"/>
          </w:rPr>
          <w:t>5</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43" w:history="1">
        <w:r w:rsidR="001911B8" w:rsidRPr="001911B8">
          <w:rPr>
            <w:rStyle w:val="ab"/>
            <w:rFonts w:ascii="楷体" w:eastAsia="楷体" w:hAnsi="楷体"/>
            <w:noProof/>
            <w:sz w:val="24"/>
          </w:rPr>
          <w:t xml:space="preserve">2.1 </w:t>
        </w:r>
        <w:r w:rsidR="001911B8" w:rsidRPr="001911B8">
          <w:rPr>
            <w:rStyle w:val="ab"/>
            <w:rFonts w:ascii="楷体" w:eastAsia="楷体" w:hAnsi="楷体" w:hint="eastAsia"/>
            <w:noProof/>
            <w:sz w:val="24"/>
          </w:rPr>
          <w:t>公司概况</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_Toc38894543 \h </w:instrText>
        </w:r>
        <w:r w:rsidR="00CE0106" w:rsidRPr="001911B8">
          <w:rPr>
            <w:noProof/>
            <w:webHidden/>
            <w:sz w:val="24"/>
          </w:rPr>
        </w:r>
        <w:r w:rsidR="00CE0106" w:rsidRPr="001911B8">
          <w:rPr>
            <w:noProof/>
            <w:webHidden/>
            <w:sz w:val="24"/>
          </w:rPr>
          <w:fldChar w:fldCharType="separate"/>
        </w:r>
        <w:r w:rsidR="0077543C">
          <w:rPr>
            <w:noProof/>
            <w:webHidden/>
            <w:sz w:val="24"/>
          </w:rPr>
          <w:t>5</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44" w:history="1">
        <w:r w:rsidR="001911B8" w:rsidRPr="001911B8">
          <w:rPr>
            <w:rStyle w:val="ab"/>
            <w:rFonts w:ascii="楷体" w:eastAsia="楷体" w:hAnsi="楷体"/>
            <w:noProof/>
            <w:sz w:val="24"/>
          </w:rPr>
          <w:t xml:space="preserve">2.2 </w:t>
        </w:r>
        <w:r w:rsidR="001911B8" w:rsidRPr="001911B8">
          <w:rPr>
            <w:rStyle w:val="ab"/>
            <w:rFonts w:ascii="楷体" w:eastAsia="楷体" w:hAnsi="楷体" w:hint="eastAsia"/>
            <w:noProof/>
            <w:sz w:val="24"/>
          </w:rPr>
          <w:t>公司大</w:t>
        </w:r>
        <w:r w:rsidR="001911B8" w:rsidRPr="001911B8">
          <w:rPr>
            <w:rStyle w:val="ab"/>
            <w:rFonts w:ascii="楷体" w:eastAsia="楷体" w:hAnsi="楷体" w:hint="eastAsia"/>
            <w:noProof/>
            <w:sz w:val="24"/>
          </w:rPr>
          <w:t>事</w:t>
        </w:r>
        <w:r w:rsidR="001911B8" w:rsidRPr="001911B8">
          <w:rPr>
            <w:rStyle w:val="ab"/>
            <w:rFonts w:ascii="楷体" w:eastAsia="楷体" w:hAnsi="楷体" w:hint="eastAsia"/>
            <w:noProof/>
            <w:sz w:val="24"/>
          </w:rPr>
          <w:t>记</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_Toc38894544 \h </w:instrText>
        </w:r>
        <w:r w:rsidR="00CE0106" w:rsidRPr="001911B8">
          <w:rPr>
            <w:noProof/>
            <w:webHidden/>
            <w:sz w:val="24"/>
          </w:rPr>
        </w:r>
        <w:r w:rsidR="00CE0106" w:rsidRPr="001911B8">
          <w:rPr>
            <w:noProof/>
            <w:webHidden/>
            <w:sz w:val="24"/>
          </w:rPr>
          <w:fldChar w:fldCharType="separate"/>
        </w:r>
        <w:r w:rsidR="0077543C">
          <w:rPr>
            <w:noProof/>
            <w:webHidden/>
            <w:sz w:val="24"/>
          </w:rPr>
          <w:t>6</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45" w:history="1">
        <w:r w:rsidR="001911B8" w:rsidRPr="001911B8">
          <w:rPr>
            <w:rStyle w:val="ab"/>
            <w:rFonts w:ascii="楷体" w:eastAsia="楷体" w:hAnsi="楷体"/>
            <w:noProof/>
            <w:sz w:val="24"/>
          </w:rPr>
          <w:t>2.3</w:t>
        </w:r>
        <w:r w:rsidR="001911B8" w:rsidRPr="001911B8">
          <w:rPr>
            <w:rStyle w:val="ab"/>
            <w:rFonts w:ascii="楷体" w:eastAsia="楷体" w:hAnsi="楷体" w:hint="eastAsia"/>
            <w:noProof/>
            <w:sz w:val="24"/>
          </w:rPr>
          <w:t>公司利益相关者关系</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_Toc38894545 \h </w:instrText>
        </w:r>
        <w:r w:rsidR="00CE0106" w:rsidRPr="001911B8">
          <w:rPr>
            <w:noProof/>
            <w:webHidden/>
            <w:sz w:val="24"/>
          </w:rPr>
        </w:r>
        <w:r w:rsidR="00CE0106" w:rsidRPr="001911B8">
          <w:rPr>
            <w:noProof/>
            <w:webHidden/>
            <w:sz w:val="24"/>
          </w:rPr>
          <w:fldChar w:fldCharType="separate"/>
        </w:r>
        <w:r w:rsidR="0077543C">
          <w:rPr>
            <w:noProof/>
            <w:webHidden/>
            <w:sz w:val="24"/>
          </w:rPr>
          <w:t>7</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46" w:history="1">
        <w:r w:rsidR="001911B8" w:rsidRPr="001911B8">
          <w:rPr>
            <w:rStyle w:val="ab"/>
            <w:rFonts w:ascii="楷体" w:eastAsia="楷体" w:hAnsi="楷体"/>
            <w:noProof/>
            <w:sz w:val="24"/>
          </w:rPr>
          <w:t>2.4</w:t>
        </w:r>
        <w:r w:rsidR="001911B8" w:rsidRPr="001911B8">
          <w:rPr>
            <w:rStyle w:val="ab"/>
            <w:rFonts w:ascii="楷体" w:eastAsia="楷体" w:hAnsi="楷体" w:hint="eastAsia"/>
            <w:noProof/>
            <w:sz w:val="24"/>
          </w:rPr>
          <w:t>本报告内容的范围和概况</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_Toc38894546 \h </w:instrText>
        </w:r>
        <w:r w:rsidR="00CE0106" w:rsidRPr="001911B8">
          <w:rPr>
            <w:noProof/>
            <w:webHidden/>
            <w:sz w:val="24"/>
          </w:rPr>
        </w:r>
        <w:r w:rsidR="00CE0106" w:rsidRPr="001911B8">
          <w:rPr>
            <w:noProof/>
            <w:webHidden/>
            <w:sz w:val="24"/>
          </w:rPr>
          <w:fldChar w:fldCharType="separate"/>
        </w:r>
        <w:r w:rsidR="0077543C">
          <w:rPr>
            <w:noProof/>
            <w:webHidden/>
            <w:sz w:val="24"/>
          </w:rPr>
          <w:t>7</w:t>
        </w:r>
        <w:r w:rsidR="00CE0106" w:rsidRPr="001911B8">
          <w:rPr>
            <w:noProof/>
            <w:webHidden/>
            <w:sz w:val="24"/>
          </w:rPr>
          <w:fldChar w:fldCharType="end"/>
        </w:r>
      </w:hyperlink>
    </w:p>
    <w:p w:rsidR="001911B8" w:rsidRPr="001911B8" w:rsidRDefault="00A45583">
      <w:pPr>
        <w:pStyle w:val="11"/>
        <w:tabs>
          <w:tab w:val="right" w:leader="dot" w:pos="8834"/>
        </w:tabs>
        <w:rPr>
          <w:rFonts w:asciiTheme="minorHAnsi" w:eastAsiaTheme="minorEastAsia" w:hAnsiTheme="minorHAnsi" w:cstheme="minorBidi"/>
          <w:noProof/>
          <w:sz w:val="24"/>
        </w:rPr>
      </w:pPr>
      <w:hyperlink w:anchor="_Toc38894547" w:history="1">
        <w:r w:rsidR="001911B8" w:rsidRPr="001911B8">
          <w:rPr>
            <w:rStyle w:val="ab"/>
            <w:rFonts w:ascii="黑体" w:eastAsia="黑体" w:hAnsi="黑体"/>
            <w:noProof/>
            <w:sz w:val="24"/>
          </w:rPr>
          <w:t xml:space="preserve">3. </w:t>
        </w:r>
        <w:r w:rsidR="001911B8" w:rsidRPr="001911B8">
          <w:rPr>
            <w:rStyle w:val="ab"/>
            <w:rFonts w:ascii="黑体" w:eastAsia="黑体" w:hAnsi="黑体" w:hint="eastAsia"/>
            <w:noProof/>
            <w:sz w:val="24"/>
          </w:rPr>
          <w:t>公司治理结构与管理体制</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_Toc38894547 \h </w:instrText>
        </w:r>
        <w:r w:rsidR="00CE0106" w:rsidRPr="001911B8">
          <w:rPr>
            <w:noProof/>
            <w:webHidden/>
            <w:sz w:val="24"/>
          </w:rPr>
        </w:r>
        <w:r w:rsidR="00CE0106" w:rsidRPr="001911B8">
          <w:rPr>
            <w:noProof/>
            <w:webHidden/>
            <w:sz w:val="24"/>
          </w:rPr>
          <w:fldChar w:fldCharType="separate"/>
        </w:r>
        <w:r w:rsidR="0077543C">
          <w:rPr>
            <w:noProof/>
            <w:webHidden/>
            <w:sz w:val="24"/>
          </w:rPr>
          <w:t>8</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48" w:history="1">
        <w:r w:rsidR="001911B8" w:rsidRPr="001911B8">
          <w:rPr>
            <w:rStyle w:val="ab"/>
            <w:rFonts w:ascii="楷体" w:eastAsia="楷体" w:hAnsi="楷体"/>
            <w:noProof/>
            <w:sz w:val="24"/>
          </w:rPr>
          <w:t xml:space="preserve">3.1 </w:t>
        </w:r>
        <w:r w:rsidR="001911B8" w:rsidRPr="001911B8">
          <w:rPr>
            <w:rStyle w:val="ab"/>
            <w:rFonts w:ascii="楷体" w:eastAsia="楷体" w:hAnsi="楷体" w:hint="eastAsia"/>
            <w:noProof/>
            <w:sz w:val="24"/>
          </w:rPr>
          <w:t>股东责权</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_Toc38894548 \h </w:instrText>
        </w:r>
        <w:r w:rsidR="00CE0106" w:rsidRPr="001911B8">
          <w:rPr>
            <w:noProof/>
            <w:webHidden/>
            <w:sz w:val="24"/>
          </w:rPr>
        </w:r>
        <w:r w:rsidR="00CE0106" w:rsidRPr="001911B8">
          <w:rPr>
            <w:noProof/>
            <w:webHidden/>
            <w:sz w:val="24"/>
          </w:rPr>
          <w:fldChar w:fldCharType="separate"/>
        </w:r>
        <w:r w:rsidR="0077543C">
          <w:rPr>
            <w:noProof/>
            <w:webHidden/>
            <w:sz w:val="24"/>
          </w:rPr>
          <w:t>9</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49" w:history="1">
        <w:r w:rsidR="001911B8" w:rsidRPr="001911B8">
          <w:rPr>
            <w:rStyle w:val="ab"/>
            <w:rFonts w:ascii="楷体" w:eastAsia="楷体" w:hAnsi="楷体"/>
            <w:noProof/>
            <w:sz w:val="24"/>
          </w:rPr>
          <w:t xml:space="preserve">3.2 </w:t>
        </w:r>
        <w:r w:rsidR="001911B8" w:rsidRPr="001911B8">
          <w:rPr>
            <w:rStyle w:val="ab"/>
            <w:rFonts w:ascii="楷体" w:eastAsia="楷体" w:hAnsi="楷体" w:hint="eastAsia"/>
            <w:noProof/>
            <w:sz w:val="24"/>
          </w:rPr>
          <w:t>董事、监事和高级管理人员情况</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_Toc38894549 \h </w:instrText>
        </w:r>
        <w:r w:rsidR="00CE0106" w:rsidRPr="001911B8">
          <w:rPr>
            <w:noProof/>
            <w:webHidden/>
            <w:sz w:val="24"/>
          </w:rPr>
        </w:r>
        <w:r w:rsidR="00CE0106" w:rsidRPr="001911B8">
          <w:rPr>
            <w:noProof/>
            <w:webHidden/>
            <w:sz w:val="24"/>
          </w:rPr>
          <w:fldChar w:fldCharType="separate"/>
        </w:r>
        <w:r w:rsidR="0077543C">
          <w:rPr>
            <w:noProof/>
            <w:webHidden/>
            <w:sz w:val="24"/>
          </w:rPr>
          <w:t>9</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50" w:history="1">
        <w:r w:rsidR="001911B8" w:rsidRPr="001911B8">
          <w:rPr>
            <w:rStyle w:val="ab"/>
            <w:rFonts w:ascii="楷体" w:eastAsia="楷体" w:hAnsi="楷体"/>
            <w:noProof/>
            <w:sz w:val="24"/>
          </w:rPr>
          <w:t xml:space="preserve">3.3 </w:t>
        </w:r>
        <w:r w:rsidR="001911B8" w:rsidRPr="001911B8">
          <w:rPr>
            <w:rStyle w:val="ab"/>
            <w:rFonts w:ascii="楷体" w:eastAsia="楷体" w:hAnsi="楷体" w:hint="eastAsia"/>
            <w:noProof/>
            <w:sz w:val="24"/>
          </w:rPr>
          <w:t>与经济、环境和社会业绩相关的政策及其实施情况</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_Toc38894550 \h </w:instrText>
        </w:r>
        <w:r w:rsidR="00CE0106" w:rsidRPr="001911B8">
          <w:rPr>
            <w:noProof/>
            <w:webHidden/>
            <w:sz w:val="24"/>
          </w:rPr>
        </w:r>
        <w:r w:rsidR="00CE0106" w:rsidRPr="001911B8">
          <w:rPr>
            <w:noProof/>
            <w:webHidden/>
            <w:sz w:val="24"/>
          </w:rPr>
          <w:fldChar w:fldCharType="separate"/>
        </w:r>
        <w:r w:rsidR="0077543C">
          <w:rPr>
            <w:noProof/>
            <w:webHidden/>
            <w:sz w:val="24"/>
          </w:rPr>
          <w:t>10</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51" w:history="1">
        <w:r w:rsidR="001911B8" w:rsidRPr="001911B8">
          <w:rPr>
            <w:rStyle w:val="ab"/>
            <w:rFonts w:ascii="楷体" w:eastAsia="楷体" w:hAnsi="楷体"/>
            <w:noProof/>
            <w:sz w:val="24"/>
          </w:rPr>
          <w:t xml:space="preserve">3.4 </w:t>
        </w:r>
        <w:r w:rsidR="001911B8" w:rsidRPr="001911B8">
          <w:rPr>
            <w:rStyle w:val="ab"/>
            <w:rFonts w:ascii="楷体" w:eastAsia="楷体" w:hAnsi="楷体" w:hint="eastAsia"/>
            <w:noProof/>
            <w:sz w:val="24"/>
          </w:rPr>
          <w:t>利益相关者参与</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_Toc38894551 \h </w:instrText>
        </w:r>
        <w:r w:rsidR="00CE0106" w:rsidRPr="001911B8">
          <w:rPr>
            <w:noProof/>
            <w:webHidden/>
            <w:sz w:val="24"/>
          </w:rPr>
        </w:r>
        <w:r w:rsidR="00CE0106" w:rsidRPr="001911B8">
          <w:rPr>
            <w:noProof/>
            <w:webHidden/>
            <w:sz w:val="24"/>
          </w:rPr>
          <w:fldChar w:fldCharType="separate"/>
        </w:r>
        <w:r w:rsidR="0077543C">
          <w:rPr>
            <w:noProof/>
            <w:webHidden/>
            <w:sz w:val="24"/>
          </w:rPr>
          <w:t>11</w:t>
        </w:r>
        <w:r w:rsidR="00CE0106" w:rsidRPr="001911B8">
          <w:rPr>
            <w:noProof/>
            <w:webHidden/>
            <w:sz w:val="24"/>
          </w:rPr>
          <w:fldChar w:fldCharType="end"/>
        </w:r>
      </w:hyperlink>
    </w:p>
    <w:p w:rsidR="001911B8" w:rsidRPr="001911B8" w:rsidRDefault="00A45583">
      <w:pPr>
        <w:pStyle w:val="11"/>
        <w:tabs>
          <w:tab w:val="right" w:leader="dot" w:pos="8834"/>
        </w:tabs>
        <w:rPr>
          <w:rFonts w:asciiTheme="minorHAnsi" w:eastAsiaTheme="minorEastAsia" w:hAnsiTheme="minorHAnsi" w:cstheme="minorBidi"/>
          <w:noProof/>
          <w:sz w:val="24"/>
        </w:rPr>
      </w:pPr>
      <w:hyperlink w:anchor="_Toc38894552" w:history="1">
        <w:r w:rsidR="001911B8" w:rsidRPr="001911B8">
          <w:rPr>
            <w:rStyle w:val="ab"/>
            <w:rFonts w:ascii="黑体" w:eastAsia="黑体" w:hAnsi="黑体"/>
            <w:noProof/>
            <w:sz w:val="24"/>
          </w:rPr>
          <w:t xml:space="preserve">4. </w:t>
        </w:r>
        <w:r w:rsidR="001911B8" w:rsidRPr="001911B8">
          <w:rPr>
            <w:rStyle w:val="ab"/>
            <w:rFonts w:ascii="黑体" w:eastAsia="黑体" w:hAnsi="黑体" w:hint="eastAsia"/>
            <w:noProof/>
            <w:sz w:val="24"/>
          </w:rPr>
          <w:t>经济责任与业绩</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_Toc38894552 \h </w:instrText>
        </w:r>
        <w:r w:rsidR="00CE0106" w:rsidRPr="001911B8">
          <w:rPr>
            <w:noProof/>
            <w:webHidden/>
            <w:sz w:val="24"/>
          </w:rPr>
        </w:r>
        <w:r w:rsidR="00CE0106" w:rsidRPr="001911B8">
          <w:rPr>
            <w:noProof/>
            <w:webHidden/>
            <w:sz w:val="24"/>
          </w:rPr>
          <w:fldChar w:fldCharType="separate"/>
        </w:r>
        <w:r w:rsidR="0077543C">
          <w:rPr>
            <w:noProof/>
            <w:webHidden/>
            <w:sz w:val="24"/>
          </w:rPr>
          <w:t>13</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53" w:history="1">
        <w:r w:rsidR="001911B8" w:rsidRPr="001911B8">
          <w:rPr>
            <w:rStyle w:val="ab"/>
            <w:rFonts w:ascii="楷体" w:eastAsia="楷体" w:hAnsi="楷体"/>
            <w:noProof/>
            <w:sz w:val="24"/>
          </w:rPr>
          <w:t>4.1</w:t>
        </w:r>
        <w:r w:rsidR="001911B8" w:rsidRPr="001911B8">
          <w:rPr>
            <w:rStyle w:val="ab"/>
            <w:rFonts w:ascii="楷体" w:eastAsia="楷体" w:hAnsi="楷体" w:hint="eastAsia"/>
            <w:noProof/>
            <w:sz w:val="24"/>
          </w:rPr>
          <w:t>公司经济发展大事件</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_Toc38894553 \h </w:instrText>
        </w:r>
        <w:r w:rsidR="00CE0106" w:rsidRPr="001911B8">
          <w:rPr>
            <w:noProof/>
            <w:webHidden/>
            <w:sz w:val="24"/>
          </w:rPr>
        </w:r>
        <w:r w:rsidR="00CE0106" w:rsidRPr="001911B8">
          <w:rPr>
            <w:noProof/>
            <w:webHidden/>
            <w:sz w:val="24"/>
          </w:rPr>
          <w:fldChar w:fldCharType="separate"/>
        </w:r>
        <w:r w:rsidR="0077543C">
          <w:rPr>
            <w:noProof/>
            <w:webHidden/>
            <w:sz w:val="24"/>
          </w:rPr>
          <w:t>13</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54" w:history="1">
        <w:r w:rsidR="001911B8" w:rsidRPr="001911B8">
          <w:rPr>
            <w:rStyle w:val="ab"/>
            <w:rFonts w:ascii="楷体" w:eastAsia="楷体" w:hAnsi="楷体"/>
            <w:noProof/>
            <w:sz w:val="24"/>
          </w:rPr>
          <w:t>4.2</w:t>
        </w:r>
        <w:r w:rsidR="001911B8" w:rsidRPr="001911B8">
          <w:rPr>
            <w:rStyle w:val="ab"/>
            <w:rFonts w:ascii="楷体" w:eastAsia="楷体" w:hAnsi="楷体" w:hint="eastAsia"/>
            <w:noProof/>
            <w:sz w:val="24"/>
          </w:rPr>
          <w:t>经营情况</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_Toc38894554 \h </w:instrText>
        </w:r>
        <w:r w:rsidR="00CE0106" w:rsidRPr="001911B8">
          <w:rPr>
            <w:noProof/>
            <w:webHidden/>
            <w:sz w:val="24"/>
          </w:rPr>
        </w:r>
        <w:r w:rsidR="00CE0106" w:rsidRPr="001911B8">
          <w:rPr>
            <w:noProof/>
            <w:webHidden/>
            <w:sz w:val="24"/>
          </w:rPr>
          <w:fldChar w:fldCharType="separate"/>
        </w:r>
        <w:r w:rsidR="0077543C">
          <w:rPr>
            <w:noProof/>
            <w:webHidden/>
            <w:sz w:val="24"/>
          </w:rPr>
          <w:t>15</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55" w:history="1">
        <w:r w:rsidR="001911B8" w:rsidRPr="001911B8">
          <w:rPr>
            <w:rStyle w:val="ab"/>
            <w:rFonts w:ascii="楷体" w:eastAsia="楷体" w:hAnsi="楷体"/>
            <w:noProof/>
            <w:sz w:val="24"/>
          </w:rPr>
          <w:t>4.3</w:t>
        </w:r>
        <w:r w:rsidR="001911B8" w:rsidRPr="001911B8">
          <w:rPr>
            <w:rStyle w:val="ab"/>
            <w:rFonts w:ascii="楷体" w:eastAsia="楷体" w:hAnsi="楷体" w:hint="eastAsia"/>
            <w:noProof/>
            <w:sz w:val="24"/>
          </w:rPr>
          <w:t>对利益相关者的利益分配</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_Toc38894555 \h </w:instrText>
        </w:r>
        <w:r w:rsidR="00CE0106" w:rsidRPr="001911B8">
          <w:rPr>
            <w:noProof/>
            <w:webHidden/>
            <w:sz w:val="24"/>
          </w:rPr>
        </w:r>
        <w:r w:rsidR="00CE0106" w:rsidRPr="001911B8">
          <w:rPr>
            <w:noProof/>
            <w:webHidden/>
            <w:sz w:val="24"/>
          </w:rPr>
          <w:fldChar w:fldCharType="separate"/>
        </w:r>
        <w:r w:rsidR="0077543C">
          <w:rPr>
            <w:noProof/>
            <w:webHidden/>
            <w:sz w:val="24"/>
          </w:rPr>
          <w:t>16</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56" w:history="1">
        <w:r w:rsidR="001911B8" w:rsidRPr="001911B8">
          <w:rPr>
            <w:rStyle w:val="ab"/>
            <w:rFonts w:ascii="楷体" w:eastAsia="楷体" w:hAnsi="楷体"/>
            <w:noProof/>
            <w:sz w:val="24"/>
          </w:rPr>
          <w:t>4.4</w:t>
        </w:r>
        <w:r w:rsidR="001911B8" w:rsidRPr="001911B8">
          <w:rPr>
            <w:rStyle w:val="ab"/>
            <w:rFonts w:ascii="楷体" w:eastAsia="楷体" w:hAnsi="楷体" w:hint="eastAsia"/>
            <w:noProof/>
            <w:sz w:val="24"/>
          </w:rPr>
          <w:t>固定资产投资与评估</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_Toc38894556 \h </w:instrText>
        </w:r>
        <w:r w:rsidR="00CE0106" w:rsidRPr="001911B8">
          <w:rPr>
            <w:noProof/>
            <w:webHidden/>
            <w:sz w:val="24"/>
          </w:rPr>
        </w:r>
        <w:r w:rsidR="00CE0106" w:rsidRPr="001911B8">
          <w:rPr>
            <w:noProof/>
            <w:webHidden/>
            <w:sz w:val="24"/>
          </w:rPr>
          <w:fldChar w:fldCharType="separate"/>
        </w:r>
        <w:r w:rsidR="0077543C">
          <w:rPr>
            <w:noProof/>
            <w:webHidden/>
            <w:sz w:val="24"/>
          </w:rPr>
          <w:t>16</w:t>
        </w:r>
        <w:r w:rsidR="00CE0106" w:rsidRPr="001911B8">
          <w:rPr>
            <w:noProof/>
            <w:webHidden/>
            <w:sz w:val="24"/>
          </w:rPr>
          <w:fldChar w:fldCharType="end"/>
        </w:r>
      </w:hyperlink>
    </w:p>
    <w:p w:rsidR="001911B8" w:rsidRPr="001911B8" w:rsidRDefault="00A45583">
      <w:pPr>
        <w:pStyle w:val="11"/>
        <w:tabs>
          <w:tab w:val="right" w:leader="dot" w:pos="8834"/>
        </w:tabs>
        <w:rPr>
          <w:rFonts w:asciiTheme="minorHAnsi" w:eastAsiaTheme="minorEastAsia" w:hAnsiTheme="minorHAnsi" w:cstheme="minorBidi"/>
          <w:noProof/>
          <w:sz w:val="24"/>
        </w:rPr>
      </w:pPr>
      <w:hyperlink w:anchor="_Toc38894557" w:history="1">
        <w:r w:rsidR="001911B8" w:rsidRPr="001911B8">
          <w:rPr>
            <w:rStyle w:val="ab"/>
            <w:rFonts w:ascii="黑体" w:eastAsia="黑体" w:hAnsi="黑体"/>
            <w:noProof/>
            <w:sz w:val="24"/>
          </w:rPr>
          <w:t xml:space="preserve">5. </w:t>
        </w:r>
        <w:r w:rsidR="001911B8" w:rsidRPr="001911B8">
          <w:rPr>
            <w:rStyle w:val="ab"/>
            <w:rFonts w:ascii="黑体" w:eastAsia="黑体" w:hAnsi="黑体" w:hint="eastAsia"/>
            <w:noProof/>
            <w:sz w:val="24"/>
          </w:rPr>
          <w:t>社会责任与业绩</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_Toc38894557 \h </w:instrText>
        </w:r>
        <w:r w:rsidR="00CE0106" w:rsidRPr="001911B8">
          <w:rPr>
            <w:noProof/>
            <w:webHidden/>
            <w:sz w:val="24"/>
          </w:rPr>
        </w:r>
        <w:r w:rsidR="00CE0106" w:rsidRPr="001911B8">
          <w:rPr>
            <w:noProof/>
            <w:webHidden/>
            <w:sz w:val="24"/>
          </w:rPr>
          <w:fldChar w:fldCharType="separate"/>
        </w:r>
        <w:r w:rsidR="0077543C">
          <w:rPr>
            <w:noProof/>
            <w:webHidden/>
            <w:sz w:val="24"/>
          </w:rPr>
          <w:t>16</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58" w:history="1">
        <w:r w:rsidR="001911B8" w:rsidRPr="001911B8">
          <w:rPr>
            <w:rStyle w:val="ab"/>
            <w:rFonts w:ascii="楷体" w:eastAsia="楷体" w:hAnsi="楷体"/>
            <w:noProof/>
            <w:sz w:val="24"/>
          </w:rPr>
          <w:t>5.1</w:t>
        </w:r>
        <w:r w:rsidR="001911B8" w:rsidRPr="001911B8">
          <w:rPr>
            <w:rStyle w:val="ab"/>
            <w:rFonts w:ascii="楷体" w:eastAsia="楷体" w:hAnsi="楷体" w:hint="eastAsia"/>
            <w:noProof/>
            <w:sz w:val="24"/>
          </w:rPr>
          <w:t>公司社会责任大事记</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_Toc38894558 \h </w:instrText>
        </w:r>
        <w:r w:rsidR="00CE0106" w:rsidRPr="001911B8">
          <w:rPr>
            <w:noProof/>
            <w:webHidden/>
            <w:sz w:val="24"/>
          </w:rPr>
        </w:r>
        <w:r w:rsidR="00CE0106" w:rsidRPr="001911B8">
          <w:rPr>
            <w:noProof/>
            <w:webHidden/>
            <w:sz w:val="24"/>
          </w:rPr>
          <w:fldChar w:fldCharType="separate"/>
        </w:r>
        <w:r w:rsidR="0077543C">
          <w:rPr>
            <w:noProof/>
            <w:webHidden/>
            <w:sz w:val="24"/>
          </w:rPr>
          <w:t>16</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59" w:history="1">
        <w:r w:rsidR="001911B8" w:rsidRPr="001911B8">
          <w:rPr>
            <w:rStyle w:val="ab"/>
            <w:rFonts w:ascii="楷体" w:eastAsia="楷体" w:hAnsi="楷体"/>
            <w:noProof/>
            <w:sz w:val="24"/>
          </w:rPr>
          <w:t>5.2</w:t>
        </w:r>
        <w:r w:rsidR="001911B8" w:rsidRPr="001911B8">
          <w:rPr>
            <w:rStyle w:val="ab"/>
            <w:rFonts w:ascii="楷体" w:eastAsia="楷体" w:hAnsi="楷体" w:hint="eastAsia"/>
            <w:noProof/>
            <w:sz w:val="24"/>
          </w:rPr>
          <w:t>员工管理与合理的工作</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_Toc38894559 \h </w:instrText>
        </w:r>
        <w:r w:rsidR="00CE0106" w:rsidRPr="001911B8">
          <w:rPr>
            <w:noProof/>
            <w:webHidden/>
            <w:sz w:val="24"/>
          </w:rPr>
        </w:r>
        <w:r w:rsidR="00CE0106" w:rsidRPr="001911B8">
          <w:rPr>
            <w:noProof/>
            <w:webHidden/>
            <w:sz w:val="24"/>
          </w:rPr>
          <w:fldChar w:fldCharType="separate"/>
        </w:r>
        <w:r w:rsidR="0077543C">
          <w:rPr>
            <w:noProof/>
            <w:webHidden/>
            <w:sz w:val="24"/>
          </w:rPr>
          <w:t>16</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60" w:history="1">
        <w:r w:rsidR="001911B8" w:rsidRPr="001911B8">
          <w:rPr>
            <w:rStyle w:val="ab"/>
            <w:rFonts w:ascii="楷体" w:eastAsia="楷体" w:hAnsi="楷体"/>
            <w:noProof/>
            <w:sz w:val="24"/>
          </w:rPr>
          <w:t>5.3</w:t>
        </w:r>
        <w:r w:rsidR="001911B8" w:rsidRPr="001911B8">
          <w:rPr>
            <w:rStyle w:val="ab"/>
            <w:rFonts w:ascii="楷体" w:eastAsia="楷体" w:hAnsi="楷体" w:hint="eastAsia"/>
            <w:noProof/>
            <w:sz w:val="24"/>
          </w:rPr>
          <w:t>员工权利</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_Toc38894560 \h </w:instrText>
        </w:r>
        <w:r w:rsidR="00CE0106" w:rsidRPr="001911B8">
          <w:rPr>
            <w:noProof/>
            <w:webHidden/>
            <w:sz w:val="24"/>
          </w:rPr>
        </w:r>
        <w:r w:rsidR="00CE0106" w:rsidRPr="001911B8">
          <w:rPr>
            <w:noProof/>
            <w:webHidden/>
            <w:sz w:val="24"/>
          </w:rPr>
          <w:fldChar w:fldCharType="separate"/>
        </w:r>
        <w:r w:rsidR="0077543C">
          <w:rPr>
            <w:noProof/>
            <w:webHidden/>
            <w:sz w:val="24"/>
          </w:rPr>
          <w:t>18</w:t>
        </w:r>
        <w:r w:rsidR="00CE0106" w:rsidRPr="001911B8">
          <w:rPr>
            <w:noProof/>
            <w:webHidden/>
            <w:sz w:val="24"/>
          </w:rPr>
          <w:fldChar w:fldCharType="end"/>
        </w:r>
      </w:hyperlink>
    </w:p>
    <w:p w:rsidR="001911B8" w:rsidRPr="001911B8" w:rsidRDefault="00A45583" w:rsidP="001911B8">
      <w:pPr>
        <w:pStyle w:val="21"/>
        <w:rPr>
          <w:rFonts w:asciiTheme="minorHAnsi" w:eastAsiaTheme="minorEastAsia" w:hAnsiTheme="minorHAnsi" w:cstheme="minorBidi"/>
          <w:noProof/>
          <w:sz w:val="24"/>
        </w:rPr>
      </w:pPr>
      <w:hyperlink w:anchor="_Toc38894561" w:history="1">
        <w:r w:rsidR="001911B8" w:rsidRPr="001911B8">
          <w:rPr>
            <w:rStyle w:val="ab"/>
            <w:rFonts w:ascii="楷体" w:eastAsia="楷体" w:hAnsi="楷体"/>
            <w:noProof/>
            <w:sz w:val="24"/>
          </w:rPr>
          <w:t>5.4</w:t>
        </w:r>
        <w:r w:rsidR="001911B8" w:rsidRPr="001911B8">
          <w:rPr>
            <w:rStyle w:val="ab"/>
            <w:rFonts w:ascii="楷体" w:eastAsia="楷体" w:hAnsi="楷体" w:hint="eastAsia"/>
            <w:noProof/>
            <w:sz w:val="24"/>
          </w:rPr>
          <w:t>社会影响</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_Toc38894561 \h </w:instrText>
        </w:r>
        <w:r w:rsidR="00CE0106" w:rsidRPr="001911B8">
          <w:rPr>
            <w:noProof/>
            <w:webHidden/>
            <w:sz w:val="24"/>
          </w:rPr>
        </w:r>
        <w:r w:rsidR="00CE0106" w:rsidRPr="001911B8">
          <w:rPr>
            <w:noProof/>
            <w:webHidden/>
            <w:sz w:val="24"/>
          </w:rPr>
          <w:fldChar w:fldCharType="separate"/>
        </w:r>
        <w:r w:rsidR="0077543C">
          <w:rPr>
            <w:noProof/>
            <w:webHidden/>
            <w:sz w:val="24"/>
          </w:rPr>
          <w:t>19</w:t>
        </w:r>
        <w:r w:rsidR="00CE0106" w:rsidRPr="001911B8">
          <w:rPr>
            <w:noProof/>
            <w:webHidden/>
            <w:sz w:val="24"/>
          </w:rPr>
          <w:fldChar w:fldCharType="end"/>
        </w:r>
      </w:hyperlink>
    </w:p>
    <w:p w:rsidR="001911B8" w:rsidRPr="001911B8" w:rsidRDefault="00A45583">
      <w:pPr>
        <w:pStyle w:val="11"/>
        <w:tabs>
          <w:tab w:val="right" w:leader="dot" w:pos="8834"/>
        </w:tabs>
        <w:rPr>
          <w:rFonts w:asciiTheme="minorHAnsi" w:eastAsiaTheme="minorEastAsia" w:hAnsiTheme="minorHAnsi" w:cstheme="minorBidi"/>
          <w:noProof/>
          <w:sz w:val="24"/>
        </w:rPr>
      </w:pPr>
      <w:hyperlink w:anchor="_Toc38894562" w:history="1">
        <w:r w:rsidR="001911B8" w:rsidRPr="001911B8">
          <w:rPr>
            <w:rStyle w:val="ab"/>
            <w:rFonts w:ascii="黑体" w:eastAsia="黑体" w:hAnsi="黑体"/>
            <w:noProof/>
            <w:sz w:val="24"/>
          </w:rPr>
          <w:t xml:space="preserve">6. </w:t>
        </w:r>
        <w:r w:rsidR="001911B8" w:rsidRPr="001911B8">
          <w:rPr>
            <w:rStyle w:val="ab"/>
            <w:rFonts w:ascii="黑体" w:eastAsia="黑体" w:hAnsi="黑体" w:hint="eastAsia"/>
            <w:noProof/>
            <w:sz w:val="24"/>
          </w:rPr>
          <w:t>环境责任与业绩</w:t>
        </w:r>
        <w:r w:rsidR="001911B8" w:rsidRPr="001911B8">
          <w:rPr>
            <w:noProof/>
            <w:webHidden/>
            <w:sz w:val="24"/>
          </w:rPr>
          <w:tab/>
        </w:r>
        <w:r w:rsidR="00CE0106" w:rsidRPr="001911B8">
          <w:rPr>
            <w:noProof/>
            <w:webHidden/>
            <w:sz w:val="24"/>
          </w:rPr>
          <w:fldChar w:fldCharType="begin"/>
        </w:r>
        <w:r w:rsidR="001911B8" w:rsidRPr="001911B8">
          <w:rPr>
            <w:noProof/>
            <w:webHidden/>
            <w:sz w:val="24"/>
          </w:rPr>
          <w:instrText xml:space="preserve"> PAGEREF _Toc38894562 \h </w:instrText>
        </w:r>
        <w:r w:rsidR="00CE0106" w:rsidRPr="001911B8">
          <w:rPr>
            <w:noProof/>
            <w:webHidden/>
            <w:sz w:val="24"/>
          </w:rPr>
        </w:r>
        <w:r w:rsidR="00CE0106" w:rsidRPr="001911B8">
          <w:rPr>
            <w:noProof/>
            <w:webHidden/>
            <w:sz w:val="24"/>
          </w:rPr>
          <w:fldChar w:fldCharType="separate"/>
        </w:r>
        <w:r w:rsidR="0077543C">
          <w:rPr>
            <w:noProof/>
            <w:webHidden/>
            <w:sz w:val="24"/>
          </w:rPr>
          <w:t>20</w:t>
        </w:r>
        <w:r w:rsidR="00CE0106" w:rsidRPr="001911B8">
          <w:rPr>
            <w:noProof/>
            <w:webHidden/>
            <w:sz w:val="24"/>
          </w:rPr>
          <w:fldChar w:fldCharType="end"/>
        </w:r>
      </w:hyperlink>
    </w:p>
    <w:p w:rsidR="00E44557" w:rsidRPr="00571713" w:rsidRDefault="00CE0106" w:rsidP="00571713">
      <w:pPr>
        <w:snapToGrid w:val="0"/>
        <w:spacing w:line="440" w:lineRule="exact"/>
        <w:jc w:val="center"/>
        <w:rPr>
          <w:rFonts w:ascii="方正大标宋简体" w:eastAsia="方正大标宋简体" w:hAnsi="黑体"/>
          <w:sz w:val="30"/>
          <w:szCs w:val="30"/>
        </w:rPr>
      </w:pPr>
      <w:r w:rsidRPr="001911B8">
        <w:rPr>
          <w:rFonts w:ascii="方正大标宋简体" w:eastAsia="方正大标宋简体" w:hAnsi="黑体"/>
          <w:sz w:val="24"/>
        </w:rPr>
        <w:fldChar w:fldCharType="end"/>
      </w:r>
    </w:p>
    <w:p w:rsidR="00E44557" w:rsidRPr="00E44557" w:rsidRDefault="00571713" w:rsidP="00FE0C01">
      <w:pPr>
        <w:pStyle w:val="1"/>
        <w:spacing w:before="0" w:after="0" w:line="540" w:lineRule="exact"/>
        <w:ind w:firstLineChars="200" w:firstLine="602"/>
        <w:rPr>
          <w:rFonts w:ascii="黑体" w:eastAsia="黑体" w:hAnsi="黑体"/>
          <w:sz w:val="30"/>
          <w:szCs w:val="30"/>
        </w:rPr>
      </w:pPr>
      <w:bookmarkStart w:id="0" w:name="_Toc38894537"/>
      <w:r>
        <w:rPr>
          <w:rFonts w:ascii="黑体" w:eastAsia="黑体" w:hAnsi="黑体" w:hint="eastAsia"/>
          <w:sz w:val="30"/>
          <w:szCs w:val="30"/>
        </w:rPr>
        <w:lastRenderedPageBreak/>
        <w:t>1.</w:t>
      </w:r>
      <w:r w:rsidR="001F18ED" w:rsidRPr="00E44557">
        <w:rPr>
          <w:rFonts w:ascii="黑体" w:eastAsia="黑体" w:hAnsi="黑体" w:hint="eastAsia"/>
          <w:sz w:val="30"/>
          <w:szCs w:val="30"/>
        </w:rPr>
        <w:t>公司愿景与社会责任定位</w:t>
      </w:r>
      <w:bookmarkEnd w:id="0"/>
    </w:p>
    <w:p w:rsidR="001F18ED" w:rsidRPr="00E44557" w:rsidRDefault="001F18ED" w:rsidP="00FE0C01">
      <w:pPr>
        <w:pStyle w:val="2"/>
        <w:spacing w:before="0" w:after="0" w:line="540" w:lineRule="exact"/>
        <w:ind w:firstLineChars="200" w:firstLine="602"/>
        <w:rPr>
          <w:rFonts w:ascii="楷体" w:eastAsia="楷体" w:hAnsi="楷体"/>
          <w:sz w:val="30"/>
          <w:szCs w:val="30"/>
        </w:rPr>
      </w:pPr>
      <w:bookmarkStart w:id="1" w:name="_Toc38894538"/>
      <w:r w:rsidRPr="00E44557">
        <w:rPr>
          <w:rFonts w:ascii="楷体" w:eastAsia="楷体" w:hAnsi="楷体" w:hint="eastAsia"/>
          <w:sz w:val="30"/>
          <w:szCs w:val="30"/>
        </w:rPr>
        <w:t>1.1 公司愿景和发展战略</w:t>
      </w:r>
      <w:bookmarkEnd w:id="1"/>
    </w:p>
    <w:p w:rsidR="001F18ED" w:rsidRPr="00FD046D" w:rsidRDefault="001F18ED" w:rsidP="00FE0C01">
      <w:pPr>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上海浙石期货经纪有限公司（以下简称浙石期货）前身为原浙江省石油总公司期货部，是中国石油化工集团有限公司旗下唯一的期货公司。</w:t>
      </w:r>
    </w:p>
    <w:p w:rsidR="001F18ED" w:rsidRPr="00FD046D" w:rsidRDefault="001F18ED" w:rsidP="00FE0C01">
      <w:pPr>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浙石期货自成立以来，在从事国内期货经纪业务二十多年里，一直遵循“浙石期货，信誉永恒”的宗旨，秉承母公司资信优秀、管理规范等优势，始终贯彻稳健经营、稳定发展的经营策略，积极为国内企业和投资者开展期货交易和投资提供规范的服务，在业内树立了“浙石期货”的良好声誉。</w:t>
      </w:r>
    </w:p>
    <w:p w:rsidR="001F18ED" w:rsidRPr="00FD046D" w:rsidRDefault="001F18ED" w:rsidP="00FE0C01">
      <w:pPr>
        <w:widowControl/>
        <w:snapToGrid w:val="0"/>
        <w:spacing w:line="540" w:lineRule="exact"/>
        <w:ind w:firstLineChars="200" w:firstLine="600"/>
        <w:jc w:val="left"/>
        <w:rPr>
          <w:rFonts w:ascii="仿宋_GB2312" w:eastAsia="仿宋_GB2312" w:hAnsi="仿宋"/>
          <w:sz w:val="30"/>
          <w:szCs w:val="30"/>
        </w:rPr>
      </w:pPr>
      <w:r w:rsidRPr="00FD046D">
        <w:rPr>
          <w:rFonts w:ascii="仿宋_GB2312" w:eastAsia="仿宋_GB2312" w:hAnsi="仿宋" w:hint="eastAsia"/>
          <w:sz w:val="30"/>
          <w:szCs w:val="30"/>
        </w:rPr>
        <w:t>公司把造福社会、回报股东、服务产业客户作为自己的使命，力争把公司打造成为独具特色、与时俱进的百年金融企业，并以此为依据，制定切实可行的企业战略：一是要坚持以市场定位为基础，以目标客户为导向，顺应经济金融形势发展趋势，以谋求在细分市场上的竞争优势；二是要以市场地位为目标，推动业务转型，并坚持结构调整，以期建立协调、可持续发展的业务结构。</w:t>
      </w:r>
    </w:p>
    <w:p w:rsidR="001F18ED" w:rsidRPr="00FD046D" w:rsidRDefault="001F18ED" w:rsidP="00FE0C01">
      <w:pPr>
        <w:widowControl/>
        <w:snapToGrid w:val="0"/>
        <w:spacing w:line="540" w:lineRule="exact"/>
        <w:ind w:firstLineChars="200" w:firstLine="600"/>
        <w:jc w:val="left"/>
        <w:rPr>
          <w:rFonts w:ascii="仿宋_GB2312" w:eastAsia="仿宋_GB2312" w:hAnsi="仿宋"/>
          <w:sz w:val="30"/>
          <w:szCs w:val="30"/>
        </w:rPr>
      </w:pPr>
      <w:r w:rsidRPr="00FD046D">
        <w:rPr>
          <w:rFonts w:ascii="仿宋_GB2312" w:eastAsia="仿宋_GB2312" w:hAnsi="仿宋" w:hint="eastAsia"/>
          <w:sz w:val="30"/>
          <w:szCs w:val="30"/>
        </w:rPr>
        <w:t>公司制定总战略目标是：围绕期货业务“立足主业、发展主业、服务主业”的总体要求，打造中国石化期货</w:t>
      </w:r>
      <w:r w:rsidR="00E02E20">
        <w:rPr>
          <w:rFonts w:ascii="仿宋_GB2312" w:eastAsia="仿宋_GB2312" w:hAnsi="仿宋" w:hint="eastAsia"/>
          <w:sz w:val="30"/>
          <w:szCs w:val="30"/>
        </w:rPr>
        <w:t>业务风险管理</w:t>
      </w:r>
      <w:r w:rsidRPr="00FD046D">
        <w:rPr>
          <w:rFonts w:ascii="仿宋_GB2312" w:eastAsia="仿宋_GB2312" w:hAnsi="仿宋" w:hint="eastAsia"/>
          <w:sz w:val="30"/>
          <w:szCs w:val="30"/>
        </w:rPr>
        <w:t>平台</w:t>
      </w:r>
      <w:r w:rsidR="00E02E20">
        <w:rPr>
          <w:rFonts w:ascii="仿宋_GB2312" w:eastAsia="仿宋_GB2312" w:hAnsi="仿宋" w:hint="eastAsia"/>
          <w:sz w:val="30"/>
          <w:szCs w:val="30"/>
        </w:rPr>
        <w:t>和价值创造平台</w:t>
      </w:r>
      <w:r w:rsidRPr="00FD046D">
        <w:rPr>
          <w:rFonts w:ascii="仿宋_GB2312" w:eastAsia="仿宋_GB2312" w:hAnsi="仿宋" w:hint="eastAsia"/>
          <w:sz w:val="30"/>
          <w:szCs w:val="30"/>
        </w:rPr>
        <w:t>，</w:t>
      </w:r>
      <w:r w:rsidR="00916EEA" w:rsidRPr="00916EEA">
        <w:rPr>
          <w:rFonts w:ascii="仿宋_GB2312" w:eastAsia="仿宋_GB2312" w:hAnsi="仿宋" w:hint="eastAsia"/>
          <w:sz w:val="30"/>
          <w:szCs w:val="30"/>
        </w:rPr>
        <w:t>成为国内能源化工行业领先的期货公司。</w:t>
      </w:r>
    </w:p>
    <w:p w:rsidR="001F18ED" w:rsidRPr="00E44557" w:rsidRDefault="001F18ED" w:rsidP="00FE0C01">
      <w:pPr>
        <w:pStyle w:val="2"/>
        <w:spacing w:before="0" w:after="0" w:line="540" w:lineRule="exact"/>
        <w:ind w:firstLineChars="200" w:firstLine="602"/>
        <w:rPr>
          <w:rFonts w:ascii="楷体" w:eastAsia="楷体" w:hAnsi="楷体"/>
          <w:sz w:val="30"/>
          <w:szCs w:val="30"/>
        </w:rPr>
      </w:pPr>
      <w:bookmarkStart w:id="2" w:name="_Toc38894539"/>
      <w:r w:rsidRPr="00E44557">
        <w:rPr>
          <w:rFonts w:ascii="楷体" w:eastAsia="楷体" w:hAnsi="楷体" w:hint="eastAsia"/>
          <w:sz w:val="30"/>
          <w:szCs w:val="30"/>
        </w:rPr>
        <w:t>1.2公司使命和价值观陈述</w:t>
      </w:r>
      <w:bookmarkEnd w:id="2"/>
    </w:p>
    <w:p w:rsidR="00E02E20" w:rsidRPr="00E02E20" w:rsidRDefault="001F18ED" w:rsidP="00E02E20">
      <w:pPr>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公司定位是</w:t>
      </w:r>
      <w:r w:rsidR="00916EEA" w:rsidRPr="00916EEA">
        <w:rPr>
          <w:rFonts w:ascii="仿宋_GB2312" w:eastAsia="仿宋_GB2312" w:hAnsi="仿宋" w:hint="eastAsia"/>
          <w:sz w:val="30"/>
          <w:szCs w:val="30"/>
        </w:rPr>
        <w:t>以专业的产业服务能力、投资管理能力、策略研究能力、金融衍生工具综合运用能力为支撑，全面推进业务创新，构筑风险管理和价值创造平台，同时通过优化治理结构和激励机制，</w:t>
      </w:r>
      <w:r w:rsidR="00916EEA" w:rsidRPr="00916EEA">
        <w:rPr>
          <w:rFonts w:ascii="仿宋_GB2312" w:eastAsia="仿宋_GB2312" w:hAnsi="仿宋" w:hint="eastAsia"/>
          <w:sz w:val="30"/>
          <w:szCs w:val="30"/>
        </w:rPr>
        <w:lastRenderedPageBreak/>
        <w:t>实现从通道型公司向平台型公司的战略转型。</w:t>
      </w:r>
      <w:r w:rsidRPr="00FD046D">
        <w:rPr>
          <w:rFonts w:ascii="仿宋_GB2312" w:eastAsia="仿宋_GB2312" w:hAnsi="仿宋" w:hint="eastAsia"/>
          <w:sz w:val="30"/>
          <w:szCs w:val="30"/>
        </w:rPr>
        <w:t>公司提倡“浙石期货，信誉永恒”价值观，主张“创新、诚实、激情、共享”企业精神，力争把公司打造成为一流</w:t>
      </w:r>
      <w:r w:rsidR="00E02E20">
        <w:rPr>
          <w:rFonts w:ascii="仿宋_GB2312" w:eastAsia="仿宋_GB2312" w:hAnsi="仿宋" w:hint="eastAsia"/>
          <w:sz w:val="30"/>
          <w:szCs w:val="30"/>
        </w:rPr>
        <w:t>的</w:t>
      </w:r>
      <w:r w:rsidR="00916EEA" w:rsidRPr="00916EEA">
        <w:rPr>
          <w:rFonts w:ascii="仿宋_GB2312" w:eastAsia="仿宋_GB2312" w:hAnsi="仿宋" w:hint="eastAsia"/>
          <w:sz w:val="30"/>
          <w:szCs w:val="30"/>
        </w:rPr>
        <w:t>金融衍生品综合服务商。</w:t>
      </w:r>
    </w:p>
    <w:p w:rsidR="001F18ED" w:rsidRPr="00E44557" w:rsidRDefault="001F18ED" w:rsidP="00FE0C01">
      <w:pPr>
        <w:pStyle w:val="2"/>
        <w:spacing w:before="0" w:after="0" w:line="540" w:lineRule="exact"/>
        <w:ind w:firstLineChars="200" w:firstLine="602"/>
        <w:rPr>
          <w:rFonts w:ascii="楷体" w:eastAsia="楷体" w:hAnsi="楷体"/>
          <w:sz w:val="30"/>
          <w:szCs w:val="30"/>
        </w:rPr>
      </w:pPr>
      <w:bookmarkStart w:id="3" w:name="_Toc38894540"/>
      <w:r w:rsidRPr="00E44557">
        <w:rPr>
          <w:rFonts w:ascii="楷体" w:eastAsia="楷体" w:hAnsi="楷体" w:hint="eastAsia"/>
          <w:sz w:val="30"/>
          <w:szCs w:val="30"/>
        </w:rPr>
        <w:t>1.3公司对社会责任的认识与定位</w:t>
      </w:r>
      <w:bookmarkEnd w:id="3"/>
    </w:p>
    <w:p w:rsidR="001F18ED" w:rsidRPr="00FD046D" w:rsidRDefault="001F18ED" w:rsidP="00FE0C01">
      <w:pPr>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浙石期货作为一家金融企业，更要做到合规经营、照章纳税、回报股东、回馈员工，要让金融资源合理流动，努力为实体经济服务。浙石期货作为一家金融企业，除了要承担一般企业社会责任之外，还要承担其它的社会责任</w:t>
      </w:r>
      <w:r w:rsidR="008A7822">
        <w:rPr>
          <w:rFonts w:ascii="仿宋_GB2312" w:eastAsia="仿宋_GB2312" w:hAnsi="仿宋" w:hint="eastAsia"/>
          <w:sz w:val="30"/>
          <w:szCs w:val="30"/>
        </w:rPr>
        <w:t>。</w:t>
      </w:r>
      <w:r w:rsidRPr="00FD046D">
        <w:rPr>
          <w:rFonts w:ascii="仿宋_GB2312" w:eastAsia="仿宋_GB2312" w:hAnsi="仿宋" w:hint="eastAsia"/>
          <w:sz w:val="30"/>
          <w:szCs w:val="30"/>
        </w:rPr>
        <w:t>一是要保护客户的资金安全，保障客户的合法权益</w:t>
      </w:r>
      <w:r w:rsidR="008A7822">
        <w:rPr>
          <w:rFonts w:ascii="仿宋_GB2312" w:eastAsia="仿宋_GB2312" w:hAnsi="仿宋" w:hint="eastAsia"/>
          <w:sz w:val="30"/>
          <w:szCs w:val="30"/>
        </w:rPr>
        <w:t>；</w:t>
      </w:r>
      <w:r w:rsidRPr="00FD046D">
        <w:rPr>
          <w:rFonts w:ascii="仿宋_GB2312" w:eastAsia="仿宋_GB2312" w:hAnsi="仿宋" w:hint="eastAsia"/>
          <w:sz w:val="30"/>
          <w:szCs w:val="30"/>
        </w:rPr>
        <w:t>二是做好风险管理，维护社会经济的平稳发展。</w:t>
      </w:r>
    </w:p>
    <w:p w:rsidR="001F18ED" w:rsidRPr="00E44557" w:rsidRDefault="001F18ED" w:rsidP="00FE0C01">
      <w:pPr>
        <w:pStyle w:val="2"/>
        <w:spacing w:before="0" w:after="0" w:line="540" w:lineRule="exact"/>
        <w:ind w:firstLineChars="200" w:firstLine="602"/>
        <w:rPr>
          <w:rFonts w:ascii="楷体" w:eastAsia="楷体" w:hAnsi="楷体"/>
          <w:sz w:val="30"/>
          <w:szCs w:val="30"/>
        </w:rPr>
      </w:pPr>
      <w:bookmarkStart w:id="4" w:name="_Toc38894541"/>
      <w:r w:rsidRPr="00E44557">
        <w:rPr>
          <w:rFonts w:ascii="楷体" w:eastAsia="楷体" w:hAnsi="楷体" w:hint="eastAsia"/>
          <w:sz w:val="30"/>
          <w:szCs w:val="30"/>
        </w:rPr>
        <w:t>1.4公司董事长的信</w:t>
      </w:r>
      <w:bookmarkEnd w:id="4"/>
    </w:p>
    <w:p w:rsidR="001F18ED" w:rsidRPr="00FD046D" w:rsidRDefault="001F18ED" w:rsidP="00FE0C01">
      <w:pPr>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公司自1995年成立以来一直遵循“浙石期货，信誉永恒”的宗旨，秉承中国石化母公司资信优秀、管理规范等优势，始终贯彻稳健经营、稳步发展的经营策略，连续二十多年保持公司经营盈利。</w:t>
      </w:r>
    </w:p>
    <w:p w:rsidR="001F18ED" w:rsidRPr="00FD046D" w:rsidRDefault="001F18ED" w:rsidP="00FE0C01">
      <w:pPr>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公司一贯为国内国企、民企及个人投资者开展期货交易提供规范服务，在业内树立了“浙石期货”的良好声誉。尤其是近几年积极服务于国企探索期货套期保值业务，协助国企建立健全期货管理风险控制体系，规范运作，初显规模和成效。</w:t>
      </w:r>
    </w:p>
    <w:p w:rsidR="001F18ED" w:rsidRPr="00FD046D" w:rsidRDefault="001F18ED" w:rsidP="00FE0C01">
      <w:pPr>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公司现处于最好的发展时期，为迎接国内期货市场的发展，浙石期货将进一步壮大公司实力，</w:t>
      </w:r>
      <w:r w:rsidR="001B4F97">
        <w:rPr>
          <w:rFonts w:ascii="仿宋_GB2312" w:eastAsia="仿宋_GB2312" w:hAnsi="仿宋" w:hint="eastAsia"/>
          <w:sz w:val="30"/>
          <w:szCs w:val="30"/>
        </w:rPr>
        <w:t>努力打造</w:t>
      </w:r>
      <w:r w:rsidR="00DB2B59">
        <w:rPr>
          <w:rFonts w:ascii="仿宋_GB2312" w:eastAsia="仿宋_GB2312" w:hAnsi="仿宋" w:hint="eastAsia"/>
          <w:sz w:val="30"/>
          <w:szCs w:val="30"/>
        </w:rPr>
        <w:t>中国石化期货业务风险管理平台和价值创造平台</w:t>
      </w:r>
      <w:r w:rsidRPr="00FD046D">
        <w:rPr>
          <w:rFonts w:ascii="仿宋_GB2312" w:eastAsia="仿宋_GB2312" w:hAnsi="仿宋" w:hint="eastAsia"/>
          <w:sz w:val="30"/>
          <w:szCs w:val="30"/>
        </w:rPr>
        <w:t>，与广大投资者共创中国期货市场的明天。</w:t>
      </w:r>
    </w:p>
    <w:p w:rsidR="001F18ED" w:rsidRPr="00FD046D" w:rsidRDefault="001F18ED" w:rsidP="00FD046D">
      <w:pPr>
        <w:pStyle w:val="1"/>
        <w:spacing w:before="0" w:after="0" w:line="540" w:lineRule="exact"/>
        <w:ind w:firstLineChars="200" w:firstLine="602"/>
        <w:rPr>
          <w:rFonts w:ascii="黑体" w:eastAsia="黑体" w:hAnsi="黑体"/>
          <w:sz w:val="30"/>
          <w:szCs w:val="30"/>
        </w:rPr>
      </w:pPr>
      <w:bookmarkStart w:id="5" w:name="_Toc38894542"/>
      <w:r w:rsidRPr="00FD046D">
        <w:rPr>
          <w:rFonts w:ascii="黑体" w:eastAsia="黑体" w:hAnsi="黑体" w:hint="eastAsia"/>
          <w:sz w:val="30"/>
          <w:szCs w:val="30"/>
        </w:rPr>
        <w:lastRenderedPageBreak/>
        <w:t>2. 公司概况</w:t>
      </w:r>
      <w:bookmarkEnd w:id="5"/>
    </w:p>
    <w:p w:rsidR="001F18ED" w:rsidRPr="00FD046D" w:rsidRDefault="001F18ED" w:rsidP="00FD046D">
      <w:pPr>
        <w:pStyle w:val="2"/>
        <w:spacing w:before="0" w:after="0" w:line="540" w:lineRule="exact"/>
        <w:ind w:firstLineChars="200" w:firstLine="602"/>
        <w:rPr>
          <w:rFonts w:ascii="楷体" w:eastAsia="楷体" w:hAnsi="楷体"/>
          <w:sz w:val="30"/>
          <w:szCs w:val="30"/>
        </w:rPr>
      </w:pPr>
      <w:bookmarkStart w:id="6" w:name="_Toc38894543"/>
      <w:r w:rsidRPr="00FD046D">
        <w:rPr>
          <w:rFonts w:ascii="楷体" w:eastAsia="楷体" w:hAnsi="楷体" w:hint="eastAsia"/>
          <w:sz w:val="30"/>
          <w:szCs w:val="30"/>
        </w:rPr>
        <w:t>2.1 公司概况</w:t>
      </w:r>
      <w:bookmarkEnd w:id="6"/>
    </w:p>
    <w:p w:rsidR="001F18ED" w:rsidRPr="00FD046D" w:rsidRDefault="001F18ED" w:rsidP="00FD046D">
      <w:pPr>
        <w:widowControl/>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sz w:val="30"/>
          <w:szCs w:val="30"/>
        </w:rPr>
        <w:t>浙石期货成立于1995年5月,经中国证监会批准设立(期货经纪业务许可证号:31530000)和上海工商行政管理局登记注册 (企业法人营业执照注册号:</w:t>
      </w:r>
      <w:r w:rsidR="00A9452B" w:rsidRPr="00FD046D">
        <w:rPr>
          <w:rFonts w:ascii="仿宋_GB2312" w:eastAsia="仿宋_GB2312" w:hAnsi="仿宋" w:hint="eastAsia"/>
          <w:sz w:val="30"/>
          <w:szCs w:val="30"/>
        </w:rPr>
        <w:t>91310000132110738P</w:t>
      </w:r>
      <w:r w:rsidRPr="00FD046D">
        <w:rPr>
          <w:rFonts w:ascii="仿宋_GB2312" w:eastAsia="仿宋_GB2312" w:hAnsi="仿宋"/>
          <w:sz w:val="30"/>
          <w:szCs w:val="30"/>
        </w:rPr>
        <w:t>),经营范围商品期货经纪和金融期货经纪,注册资本人民币</w:t>
      </w:r>
      <w:r w:rsidR="000E7B41" w:rsidRPr="00FD046D">
        <w:rPr>
          <w:rFonts w:ascii="仿宋_GB2312" w:eastAsia="仿宋_GB2312" w:hAnsi="仿宋" w:hint="eastAsia"/>
          <w:sz w:val="30"/>
          <w:szCs w:val="30"/>
        </w:rPr>
        <w:t>柒</w:t>
      </w:r>
      <w:r w:rsidRPr="00FD046D">
        <w:rPr>
          <w:rFonts w:ascii="仿宋_GB2312" w:eastAsia="仿宋_GB2312" w:hAnsi="仿宋" w:hint="eastAsia"/>
          <w:sz w:val="30"/>
          <w:szCs w:val="30"/>
        </w:rPr>
        <w:t>亿元</w:t>
      </w:r>
      <w:r w:rsidRPr="00FD046D">
        <w:rPr>
          <w:rFonts w:ascii="仿宋_GB2312" w:eastAsia="仿宋_GB2312" w:hAnsi="仿宋"/>
          <w:sz w:val="30"/>
          <w:szCs w:val="30"/>
        </w:rPr>
        <w:t>整</w:t>
      </w:r>
      <w:r w:rsidR="00DB2B59">
        <w:rPr>
          <w:rFonts w:ascii="仿宋_GB2312" w:eastAsia="仿宋_GB2312" w:hAnsi="仿宋"/>
          <w:sz w:val="30"/>
          <w:szCs w:val="30"/>
        </w:rPr>
        <w:t>。</w:t>
      </w:r>
      <w:r w:rsidRPr="00FD046D">
        <w:rPr>
          <w:rFonts w:ascii="仿宋_GB2312" w:eastAsia="仿宋_GB2312" w:hAnsi="仿宋"/>
          <w:sz w:val="30"/>
          <w:szCs w:val="30"/>
        </w:rPr>
        <w:t>公司注册地:</w:t>
      </w:r>
      <w:r w:rsidR="008C18CC">
        <w:rPr>
          <w:rFonts w:ascii="仿宋_GB2312" w:eastAsia="仿宋_GB2312" w:hAnsi="仿宋" w:hint="eastAsia"/>
          <w:sz w:val="30"/>
          <w:szCs w:val="30"/>
        </w:rPr>
        <w:t>中国</w:t>
      </w:r>
      <w:r w:rsidR="008C18CC">
        <w:rPr>
          <w:rFonts w:ascii="仿宋_GB2312" w:eastAsia="仿宋_GB2312" w:hAnsi="仿宋"/>
          <w:sz w:val="30"/>
          <w:szCs w:val="30"/>
        </w:rPr>
        <w:t>（</w:t>
      </w:r>
      <w:r w:rsidR="008C18CC">
        <w:rPr>
          <w:rFonts w:ascii="仿宋_GB2312" w:eastAsia="仿宋_GB2312" w:hAnsi="仿宋" w:hint="eastAsia"/>
          <w:sz w:val="30"/>
          <w:szCs w:val="30"/>
        </w:rPr>
        <w:t>上海</w:t>
      </w:r>
      <w:r w:rsidR="008C18CC">
        <w:rPr>
          <w:rFonts w:ascii="仿宋_GB2312" w:eastAsia="仿宋_GB2312" w:hAnsi="仿宋"/>
          <w:sz w:val="30"/>
          <w:szCs w:val="30"/>
        </w:rPr>
        <w:t>）</w:t>
      </w:r>
      <w:r w:rsidR="008C18CC">
        <w:rPr>
          <w:rFonts w:ascii="仿宋_GB2312" w:eastAsia="仿宋_GB2312" w:hAnsi="仿宋" w:hint="eastAsia"/>
          <w:sz w:val="30"/>
          <w:szCs w:val="30"/>
        </w:rPr>
        <w:t>自由贸易试验区</w:t>
      </w:r>
      <w:r w:rsidRPr="00FD046D">
        <w:rPr>
          <w:rFonts w:ascii="仿宋_GB2312" w:eastAsia="仿宋_GB2312" w:hAnsi="仿宋"/>
          <w:sz w:val="30"/>
          <w:szCs w:val="30"/>
        </w:rPr>
        <w:t>浦电路438号,下设杭州、宁波两个营业部。</w:t>
      </w:r>
      <w:r w:rsidR="00E53D74">
        <w:rPr>
          <w:rFonts w:ascii="仿宋_GB2312" w:eastAsia="仿宋_GB2312" w:hAnsi="仿宋" w:hint="eastAsia"/>
          <w:sz w:val="30"/>
          <w:szCs w:val="30"/>
        </w:rPr>
        <w:t>2020年</w:t>
      </w:r>
      <w:r w:rsidR="008C18CC">
        <w:rPr>
          <w:rFonts w:ascii="仿宋_GB2312" w:eastAsia="仿宋_GB2312" w:hAnsi="仿宋" w:hint="eastAsia"/>
          <w:sz w:val="30"/>
          <w:szCs w:val="30"/>
        </w:rPr>
        <w:t>独资</w:t>
      </w:r>
      <w:r w:rsidR="008C18CC">
        <w:rPr>
          <w:rFonts w:ascii="仿宋_GB2312" w:eastAsia="仿宋_GB2312" w:hAnsi="仿宋"/>
          <w:sz w:val="30"/>
          <w:szCs w:val="30"/>
        </w:rPr>
        <w:t>设立中石化朝阳风险管理有限公司。</w:t>
      </w:r>
      <w:r w:rsidR="000E7B41" w:rsidRPr="00FD046D">
        <w:rPr>
          <w:rFonts w:ascii="仿宋_GB2312" w:eastAsia="仿宋_GB2312" w:hAnsi="仿宋"/>
          <w:sz w:val="30"/>
          <w:szCs w:val="30"/>
        </w:rPr>
        <w:t>本公司属中国石油化工集团有限公司独资的一家规范合格的期货经纪公司。</w:t>
      </w:r>
    </w:p>
    <w:p w:rsidR="001F18ED" w:rsidRPr="00FD046D" w:rsidRDefault="001F18ED" w:rsidP="00FD046D">
      <w:pPr>
        <w:widowControl/>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sz w:val="30"/>
          <w:szCs w:val="30"/>
        </w:rPr>
        <w:t>目前我司是上海期货交易所(席位号0075),</w:t>
      </w:r>
      <w:r w:rsidR="00161EC3">
        <w:rPr>
          <w:rFonts w:ascii="仿宋_GB2312" w:eastAsia="仿宋_GB2312" w:hAnsi="仿宋"/>
          <w:sz w:val="30"/>
          <w:szCs w:val="30"/>
        </w:rPr>
        <w:t>上海国际能源交易中心</w:t>
      </w:r>
      <w:r w:rsidR="00161EC3">
        <w:rPr>
          <w:rFonts w:ascii="仿宋_GB2312" w:eastAsia="仿宋_GB2312" w:hAnsi="仿宋" w:hint="eastAsia"/>
          <w:sz w:val="30"/>
          <w:szCs w:val="30"/>
        </w:rPr>
        <w:t>（8075），</w:t>
      </w:r>
      <w:r w:rsidRPr="00FD046D">
        <w:rPr>
          <w:rFonts w:ascii="仿宋_GB2312" w:eastAsia="仿宋_GB2312" w:hAnsi="仿宋"/>
          <w:sz w:val="30"/>
          <w:szCs w:val="30"/>
        </w:rPr>
        <w:t>大连商品交易所(席位号0157), 郑州商品交易所(席位号0205)的正式会员和中国金融期货交易所(席位号0148)的交易结算会员</w:t>
      </w:r>
      <w:r w:rsidRPr="00FD046D">
        <w:rPr>
          <w:rFonts w:ascii="仿宋_GB2312" w:eastAsia="仿宋_GB2312" w:hAnsi="仿宋" w:hint="eastAsia"/>
          <w:sz w:val="30"/>
          <w:szCs w:val="30"/>
        </w:rPr>
        <w:t>，</w:t>
      </w:r>
      <w:r w:rsidRPr="00FD046D">
        <w:rPr>
          <w:rFonts w:ascii="仿宋_GB2312" w:eastAsia="仿宋_GB2312" w:hAnsi="仿宋"/>
          <w:sz w:val="30"/>
          <w:szCs w:val="30"/>
        </w:rPr>
        <w:t>可代理客户从事国内所有品种的期货交易。</w:t>
      </w:r>
      <w:r w:rsidR="00DB2B59">
        <w:rPr>
          <w:rFonts w:ascii="仿宋_GB2312" w:eastAsia="仿宋_GB2312" w:hAnsi="仿宋" w:hint="eastAsia"/>
          <w:sz w:val="30"/>
          <w:szCs w:val="30"/>
        </w:rPr>
        <w:t>公司拥有文华财经、博易大师行情系统；恒生</w:t>
      </w:r>
      <w:r w:rsidRPr="00FD046D">
        <w:rPr>
          <w:rFonts w:ascii="仿宋_GB2312" w:eastAsia="仿宋_GB2312" w:hAnsi="仿宋" w:hint="eastAsia"/>
          <w:sz w:val="30"/>
          <w:szCs w:val="30"/>
        </w:rPr>
        <w:t>、上期CTP</w:t>
      </w:r>
      <w:r w:rsidR="00DB2B59">
        <w:rPr>
          <w:rFonts w:ascii="仿宋_GB2312" w:eastAsia="仿宋_GB2312" w:hAnsi="仿宋" w:hint="eastAsia"/>
          <w:sz w:val="30"/>
          <w:szCs w:val="30"/>
        </w:rPr>
        <w:t>二</w:t>
      </w:r>
      <w:r w:rsidRPr="00FD046D">
        <w:rPr>
          <w:rFonts w:ascii="仿宋_GB2312" w:eastAsia="仿宋_GB2312" w:hAnsi="仿宋" w:hint="eastAsia"/>
          <w:sz w:val="30"/>
          <w:szCs w:val="30"/>
        </w:rPr>
        <w:t>套交易平台，为客户提供中金、能源、上期、大商、郑商5家交易所之商品及金融期货交易。</w:t>
      </w:r>
    </w:p>
    <w:p w:rsidR="001F18ED" w:rsidRPr="00FD046D" w:rsidRDefault="001F18ED" w:rsidP="00FD046D">
      <w:pPr>
        <w:widowControl/>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sz w:val="30"/>
          <w:szCs w:val="30"/>
        </w:rPr>
        <w:t>公司设有交易、</w:t>
      </w:r>
      <w:r w:rsidRPr="00FD046D">
        <w:rPr>
          <w:rFonts w:ascii="仿宋_GB2312" w:eastAsia="仿宋_GB2312" w:hAnsi="仿宋" w:hint="eastAsia"/>
          <w:sz w:val="30"/>
          <w:szCs w:val="30"/>
        </w:rPr>
        <w:t>风</w:t>
      </w:r>
      <w:r w:rsidRPr="00FD046D">
        <w:rPr>
          <w:rFonts w:ascii="仿宋_GB2312" w:eastAsia="仿宋_GB2312" w:hAnsi="仿宋"/>
          <w:sz w:val="30"/>
          <w:szCs w:val="30"/>
        </w:rPr>
        <w:t>控、财务、结算、信息技术、综合等部门</w:t>
      </w:r>
      <w:r w:rsidRPr="00FD046D">
        <w:rPr>
          <w:rFonts w:ascii="仿宋_GB2312" w:eastAsia="仿宋_GB2312" w:hAnsi="仿宋" w:hint="eastAsia"/>
          <w:sz w:val="30"/>
          <w:szCs w:val="30"/>
        </w:rPr>
        <w:t>。</w:t>
      </w:r>
      <w:r w:rsidRPr="00FD046D">
        <w:rPr>
          <w:rFonts w:ascii="仿宋_GB2312" w:eastAsia="仿宋_GB2312" w:hAnsi="仿宋"/>
          <w:sz w:val="30"/>
          <w:szCs w:val="30"/>
        </w:rPr>
        <w:t>公司杭州营业部于</w:t>
      </w:r>
      <w:r w:rsidRPr="00FD046D">
        <w:rPr>
          <w:rFonts w:ascii="仿宋_GB2312" w:eastAsia="仿宋_GB2312" w:hAnsi="仿宋" w:hint="eastAsia"/>
          <w:sz w:val="30"/>
          <w:szCs w:val="30"/>
        </w:rPr>
        <w:t>19</w:t>
      </w:r>
      <w:r w:rsidRPr="00FD046D">
        <w:rPr>
          <w:rFonts w:ascii="仿宋_GB2312" w:eastAsia="仿宋_GB2312" w:hAnsi="仿宋"/>
          <w:sz w:val="30"/>
          <w:szCs w:val="30"/>
        </w:rPr>
        <w:t>96年3月经上海市、浙江省、杭州市证管办批准并报证监会</w:t>
      </w:r>
      <w:r w:rsidRPr="00FD046D">
        <w:rPr>
          <w:rFonts w:ascii="仿宋_GB2312" w:eastAsia="仿宋_GB2312" w:hAnsi="仿宋" w:hint="eastAsia"/>
          <w:sz w:val="30"/>
          <w:szCs w:val="30"/>
        </w:rPr>
        <w:t>，</w:t>
      </w:r>
      <w:r w:rsidRPr="00FD046D">
        <w:rPr>
          <w:rFonts w:ascii="仿宋_GB2312" w:eastAsia="仿宋_GB2312" w:hAnsi="仿宋"/>
          <w:sz w:val="30"/>
          <w:szCs w:val="30"/>
        </w:rPr>
        <w:t>中国证监会期货字2000年30号文正式批准设立,是获全国首批颁发的《期货经纪公司营业部经营许可证》的公司之一。宁波营业部于2002年经中国证监会批准设立。公司在上海、杭州、宁波三地购置了营业办公用房,为投资者创造了长期稳定的交易场所和良好的投资交易环境。为了顺应国内期货市场的发展,浙石期货</w:t>
      </w:r>
      <w:r w:rsidRPr="00FD046D">
        <w:rPr>
          <w:rFonts w:ascii="仿宋_GB2312" w:eastAsia="仿宋_GB2312" w:hAnsi="仿宋"/>
          <w:sz w:val="30"/>
          <w:szCs w:val="30"/>
        </w:rPr>
        <w:lastRenderedPageBreak/>
        <w:t>还</w:t>
      </w:r>
      <w:r w:rsidRPr="00FD046D">
        <w:rPr>
          <w:rFonts w:ascii="仿宋_GB2312" w:eastAsia="仿宋_GB2312" w:hAnsi="仿宋" w:hint="eastAsia"/>
          <w:sz w:val="30"/>
          <w:szCs w:val="30"/>
        </w:rPr>
        <w:t>需</w:t>
      </w:r>
      <w:r w:rsidRPr="00FD046D">
        <w:rPr>
          <w:rFonts w:ascii="仿宋_GB2312" w:eastAsia="仿宋_GB2312" w:hAnsi="仿宋"/>
          <w:sz w:val="30"/>
          <w:szCs w:val="30"/>
        </w:rPr>
        <w:t>进一步壮大公司实力,以适应国际、国内期货市场发展的需要,逐步朝着</w:t>
      </w:r>
      <w:r w:rsidR="00916EEA" w:rsidRPr="00916EEA">
        <w:rPr>
          <w:rFonts w:ascii="仿宋_GB2312" w:eastAsia="仿宋_GB2312" w:hAnsi="仿宋" w:hint="eastAsia"/>
          <w:sz w:val="30"/>
          <w:szCs w:val="30"/>
        </w:rPr>
        <w:t>一流的金融衍生品综合服务商</w:t>
      </w:r>
      <w:r w:rsidRPr="00FD046D">
        <w:rPr>
          <w:rFonts w:ascii="仿宋_GB2312" w:eastAsia="仿宋_GB2312" w:hAnsi="仿宋"/>
          <w:sz w:val="30"/>
          <w:szCs w:val="30"/>
        </w:rPr>
        <w:t>方向发展。</w:t>
      </w:r>
    </w:p>
    <w:p w:rsidR="000E7B41" w:rsidRPr="00FD046D" w:rsidRDefault="000E7B41" w:rsidP="00FD046D">
      <w:pPr>
        <w:pStyle w:val="2"/>
        <w:spacing w:before="0" w:after="0" w:line="540" w:lineRule="exact"/>
        <w:ind w:firstLineChars="200" w:firstLine="602"/>
        <w:rPr>
          <w:rFonts w:ascii="楷体" w:eastAsia="楷体" w:hAnsi="楷体"/>
          <w:sz w:val="30"/>
          <w:szCs w:val="30"/>
        </w:rPr>
      </w:pPr>
      <w:bookmarkStart w:id="7" w:name="_Toc38894544"/>
      <w:bookmarkStart w:id="8" w:name="_GoBack"/>
      <w:bookmarkEnd w:id="8"/>
      <w:r w:rsidRPr="00FD046D">
        <w:rPr>
          <w:rFonts w:ascii="楷体" w:eastAsia="楷体" w:hAnsi="楷体" w:hint="eastAsia"/>
          <w:sz w:val="30"/>
          <w:szCs w:val="30"/>
        </w:rPr>
        <w:t>2.2 公司大事记</w:t>
      </w:r>
      <w:bookmarkEnd w:id="7"/>
    </w:p>
    <w:p w:rsidR="00161EC3" w:rsidRDefault="00B62D1D" w:rsidP="00BB26A3">
      <w:pPr>
        <w:snapToGrid w:val="0"/>
        <w:spacing w:line="540" w:lineRule="exact"/>
        <w:ind w:firstLineChars="200" w:firstLine="602"/>
        <w:rPr>
          <w:rFonts w:ascii="楷体" w:eastAsia="楷体" w:hAnsi="楷体"/>
          <w:b/>
          <w:sz w:val="30"/>
          <w:szCs w:val="30"/>
        </w:rPr>
      </w:pPr>
      <w:r>
        <w:rPr>
          <w:rFonts w:ascii="楷体" w:eastAsia="楷体" w:hAnsi="楷体" w:hint="eastAsia"/>
          <w:b/>
          <w:sz w:val="30"/>
          <w:szCs w:val="30"/>
        </w:rPr>
        <w:t>2.2.1</w:t>
      </w:r>
      <w:r w:rsidR="008D1C59">
        <w:rPr>
          <w:rFonts w:ascii="楷体" w:eastAsia="楷体" w:hAnsi="楷体" w:hint="eastAsia"/>
          <w:b/>
          <w:sz w:val="30"/>
          <w:szCs w:val="30"/>
        </w:rPr>
        <w:t>做好风险</w:t>
      </w:r>
      <w:r w:rsidR="008D1C59">
        <w:rPr>
          <w:rFonts w:ascii="楷体" w:eastAsia="楷体" w:hAnsi="楷体"/>
          <w:b/>
          <w:sz w:val="30"/>
          <w:szCs w:val="30"/>
        </w:rPr>
        <w:t>子公司设立筹备工作</w:t>
      </w:r>
    </w:p>
    <w:p w:rsidR="008D1C59" w:rsidRPr="003D05F7" w:rsidRDefault="008D1C59" w:rsidP="003D05F7">
      <w:pPr>
        <w:spacing w:line="540" w:lineRule="exact"/>
        <w:ind w:firstLineChars="200" w:firstLine="600"/>
        <w:rPr>
          <w:rFonts w:ascii="仿宋_GB2312" w:eastAsia="仿宋_GB2312" w:hAnsi="仿宋"/>
          <w:sz w:val="30"/>
          <w:szCs w:val="30"/>
        </w:rPr>
      </w:pPr>
      <w:r w:rsidRPr="003D05F7">
        <w:rPr>
          <w:rFonts w:ascii="仿宋_GB2312" w:eastAsia="仿宋_GB2312" w:hAnsi="仿宋" w:hint="eastAsia"/>
          <w:sz w:val="30"/>
          <w:szCs w:val="30"/>
        </w:rPr>
        <w:t>6月28日，完成风险子公司“中石化朝阳风险管理有限公司”工商登记。公司设立后按监管规定完成中期协设立备案，取得风险管理业务资质。</w:t>
      </w:r>
    </w:p>
    <w:p w:rsidR="00161EC3" w:rsidRDefault="00DC18BC" w:rsidP="00BB26A3">
      <w:pPr>
        <w:snapToGrid w:val="0"/>
        <w:spacing w:line="540" w:lineRule="exact"/>
        <w:ind w:firstLineChars="200" w:firstLine="602"/>
        <w:rPr>
          <w:rFonts w:ascii="楷体" w:eastAsia="楷体" w:hAnsi="楷体"/>
          <w:b/>
          <w:sz w:val="30"/>
          <w:szCs w:val="30"/>
        </w:rPr>
      </w:pPr>
      <w:r w:rsidRPr="00D33744">
        <w:rPr>
          <w:rFonts w:ascii="楷体" w:eastAsia="楷体" w:hAnsi="楷体" w:hint="eastAsia"/>
          <w:b/>
          <w:sz w:val="30"/>
          <w:szCs w:val="30"/>
        </w:rPr>
        <w:t>2.2.2</w:t>
      </w:r>
      <w:r w:rsidR="003D05F7">
        <w:rPr>
          <w:rFonts w:ascii="楷体" w:eastAsia="楷体" w:hAnsi="楷体" w:hint="eastAsia"/>
          <w:b/>
          <w:sz w:val="30"/>
          <w:szCs w:val="30"/>
        </w:rPr>
        <w:t>疫情防控工作总体</w:t>
      </w:r>
      <w:r w:rsidR="003D05F7">
        <w:rPr>
          <w:rFonts w:ascii="楷体" w:eastAsia="楷体" w:hAnsi="楷体"/>
          <w:b/>
          <w:sz w:val="30"/>
          <w:szCs w:val="30"/>
        </w:rPr>
        <w:t>可控</w:t>
      </w:r>
    </w:p>
    <w:p w:rsidR="003D05F7" w:rsidRPr="003D05F7" w:rsidRDefault="003D05F7" w:rsidP="003D05F7">
      <w:pPr>
        <w:spacing w:line="540" w:lineRule="exact"/>
        <w:ind w:firstLineChars="200" w:firstLine="600"/>
        <w:rPr>
          <w:rFonts w:ascii="仿宋_GB2312" w:eastAsia="仿宋_GB2312" w:hAnsi="仿宋"/>
          <w:sz w:val="30"/>
          <w:szCs w:val="30"/>
        </w:rPr>
      </w:pPr>
      <w:r w:rsidRPr="003D05F7">
        <w:rPr>
          <w:rFonts w:ascii="仿宋_GB2312" w:eastAsia="仿宋_GB2312" w:hAnsi="仿宋" w:hint="eastAsia"/>
          <w:sz w:val="30"/>
          <w:szCs w:val="30"/>
        </w:rPr>
        <w:t>严格落实</w:t>
      </w:r>
      <w:r>
        <w:rPr>
          <w:rFonts w:ascii="仿宋_GB2312" w:eastAsia="仿宋_GB2312" w:hAnsi="仿宋" w:hint="eastAsia"/>
          <w:sz w:val="30"/>
          <w:szCs w:val="30"/>
        </w:rPr>
        <w:t>股东</w:t>
      </w:r>
      <w:r w:rsidR="00E53D74">
        <w:rPr>
          <w:rFonts w:ascii="仿宋_GB2312" w:eastAsia="仿宋_GB2312" w:hAnsi="仿宋" w:hint="eastAsia"/>
          <w:sz w:val="30"/>
          <w:szCs w:val="30"/>
        </w:rPr>
        <w:t>单位</w:t>
      </w:r>
      <w:r w:rsidRPr="003D05F7">
        <w:rPr>
          <w:rFonts w:ascii="仿宋_GB2312" w:eastAsia="仿宋_GB2312" w:hAnsi="仿宋" w:hint="eastAsia"/>
          <w:sz w:val="30"/>
          <w:szCs w:val="30"/>
        </w:rPr>
        <w:t>及监管机构要求，抓细抓实疫情防控工作。一是</w:t>
      </w:r>
      <w:r w:rsidRPr="003D05F7">
        <w:rPr>
          <w:rFonts w:ascii="仿宋_GB2312" w:eastAsia="仿宋_GB2312" w:hAnsi="仿宋"/>
          <w:sz w:val="30"/>
          <w:szCs w:val="30"/>
        </w:rPr>
        <w:t>成立公司疫情防控工作领导小组。由公司党支部书记、总经理担任组长</w:t>
      </w:r>
      <w:r w:rsidR="00E53D74">
        <w:rPr>
          <w:rFonts w:ascii="仿宋_GB2312" w:eastAsia="仿宋_GB2312" w:hAnsi="仿宋" w:hint="eastAsia"/>
          <w:sz w:val="30"/>
          <w:szCs w:val="30"/>
        </w:rPr>
        <w:t>；</w:t>
      </w:r>
      <w:r w:rsidRPr="003D05F7">
        <w:rPr>
          <w:rFonts w:ascii="仿宋_GB2312" w:eastAsia="仿宋_GB2312" w:hAnsi="仿宋" w:hint="eastAsia"/>
          <w:sz w:val="30"/>
          <w:szCs w:val="30"/>
        </w:rPr>
        <w:t>二是</w:t>
      </w:r>
      <w:r w:rsidRPr="003D05F7">
        <w:rPr>
          <w:rFonts w:ascii="仿宋_GB2312" w:eastAsia="仿宋_GB2312" w:hAnsi="仿宋"/>
          <w:sz w:val="30"/>
          <w:szCs w:val="30"/>
        </w:rPr>
        <w:t>制定疫情防控应急处置预案。预案就公司疫情防控应对措施和处置流程进行明确</w:t>
      </w:r>
      <w:r w:rsidR="00E53D74">
        <w:rPr>
          <w:rFonts w:ascii="仿宋_GB2312" w:eastAsia="仿宋_GB2312" w:hAnsi="仿宋" w:hint="eastAsia"/>
          <w:sz w:val="30"/>
          <w:szCs w:val="30"/>
        </w:rPr>
        <w:t>；</w:t>
      </w:r>
      <w:r w:rsidRPr="003D05F7">
        <w:rPr>
          <w:rFonts w:ascii="仿宋_GB2312" w:eastAsia="仿宋_GB2312" w:hAnsi="仿宋" w:hint="eastAsia"/>
          <w:sz w:val="30"/>
          <w:szCs w:val="30"/>
        </w:rPr>
        <w:t>三是是</w:t>
      </w:r>
      <w:r w:rsidRPr="003D05F7">
        <w:rPr>
          <w:rFonts w:ascii="仿宋_GB2312" w:eastAsia="仿宋_GB2312" w:hAnsi="仿宋"/>
          <w:sz w:val="30"/>
          <w:szCs w:val="30"/>
        </w:rPr>
        <w:t>科学复工</w:t>
      </w:r>
      <w:r w:rsidRPr="003D05F7">
        <w:rPr>
          <w:rFonts w:ascii="仿宋_GB2312" w:eastAsia="仿宋_GB2312" w:hAnsi="仿宋" w:hint="eastAsia"/>
          <w:sz w:val="30"/>
          <w:szCs w:val="30"/>
        </w:rPr>
        <w:t>，合理</w:t>
      </w:r>
      <w:r w:rsidRPr="003D05F7">
        <w:rPr>
          <w:rFonts w:ascii="仿宋_GB2312" w:eastAsia="仿宋_GB2312" w:hAnsi="仿宋"/>
          <w:sz w:val="30"/>
          <w:szCs w:val="30"/>
        </w:rPr>
        <w:t>安排岗位</w:t>
      </w:r>
      <w:r w:rsidRPr="003D05F7">
        <w:rPr>
          <w:rFonts w:ascii="仿宋_GB2312" w:eastAsia="仿宋_GB2312" w:hAnsi="仿宋" w:hint="eastAsia"/>
          <w:sz w:val="30"/>
          <w:szCs w:val="30"/>
        </w:rPr>
        <w:t>，并积极</w:t>
      </w:r>
      <w:r w:rsidRPr="003D05F7">
        <w:rPr>
          <w:rFonts w:ascii="仿宋_GB2312" w:eastAsia="仿宋_GB2312" w:hAnsi="仿宋"/>
          <w:sz w:val="30"/>
          <w:szCs w:val="30"/>
        </w:rPr>
        <w:t>做好员工安全防护工作</w:t>
      </w:r>
      <w:r w:rsidRPr="003D05F7">
        <w:rPr>
          <w:rFonts w:ascii="仿宋_GB2312" w:eastAsia="仿宋_GB2312" w:hAnsi="仿宋" w:hint="eastAsia"/>
          <w:sz w:val="30"/>
          <w:szCs w:val="30"/>
        </w:rPr>
        <w:t>。公司全体员工未发现被确诊、疑似和医学观察需强制隔离的情况发生。</w:t>
      </w:r>
    </w:p>
    <w:p w:rsidR="0098585D" w:rsidRPr="0098585D" w:rsidRDefault="0098585D" w:rsidP="00BB26A3">
      <w:pPr>
        <w:snapToGrid w:val="0"/>
        <w:spacing w:line="540" w:lineRule="exact"/>
        <w:ind w:firstLineChars="200" w:firstLine="602"/>
        <w:rPr>
          <w:rFonts w:ascii="楷体" w:eastAsia="楷体" w:hAnsi="楷体"/>
          <w:b/>
          <w:sz w:val="30"/>
          <w:szCs w:val="30"/>
        </w:rPr>
      </w:pPr>
      <w:r w:rsidRPr="0098585D">
        <w:rPr>
          <w:rFonts w:ascii="楷体" w:eastAsia="楷体" w:hAnsi="楷体" w:hint="eastAsia"/>
          <w:b/>
          <w:sz w:val="30"/>
          <w:szCs w:val="30"/>
        </w:rPr>
        <w:t>2.2.</w:t>
      </w:r>
      <w:r w:rsidR="006D442C">
        <w:rPr>
          <w:rFonts w:ascii="楷体" w:eastAsia="楷体" w:hAnsi="楷体" w:hint="eastAsia"/>
          <w:b/>
          <w:sz w:val="30"/>
          <w:szCs w:val="30"/>
        </w:rPr>
        <w:t xml:space="preserve">3 </w:t>
      </w:r>
      <w:r w:rsidR="003D05F7" w:rsidRPr="003D05F7">
        <w:rPr>
          <w:rFonts w:ascii="楷体" w:eastAsia="楷体" w:hAnsi="楷体" w:hint="eastAsia"/>
          <w:b/>
          <w:sz w:val="30"/>
          <w:szCs w:val="30"/>
        </w:rPr>
        <w:t>升级信息系统，布局后防疫时代线上经营新模式</w:t>
      </w:r>
    </w:p>
    <w:p w:rsidR="003D05F7" w:rsidRPr="003D05F7" w:rsidRDefault="003D05F7" w:rsidP="003D05F7">
      <w:pPr>
        <w:spacing w:line="540" w:lineRule="exact"/>
        <w:ind w:firstLineChars="200" w:firstLine="600"/>
        <w:rPr>
          <w:rFonts w:ascii="仿宋_GB2312" w:eastAsia="仿宋_GB2312" w:hAnsi="仿宋"/>
          <w:sz w:val="30"/>
          <w:szCs w:val="30"/>
        </w:rPr>
      </w:pPr>
      <w:r w:rsidRPr="003D05F7">
        <w:rPr>
          <w:rFonts w:ascii="仿宋_GB2312" w:eastAsia="仿宋_GB2312" w:hAnsi="仿宋" w:hint="eastAsia"/>
          <w:sz w:val="30"/>
          <w:szCs w:val="30"/>
        </w:rPr>
        <w:t>1.公司</w:t>
      </w:r>
      <w:r w:rsidRPr="003D05F7">
        <w:rPr>
          <w:rFonts w:ascii="仿宋_GB2312" w:eastAsia="仿宋_GB2312" w:hAnsi="仿宋"/>
          <w:sz w:val="30"/>
          <w:szCs w:val="30"/>
        </w:rPr>
        <w:t>以网站升级为契机将原有线下工作模式逐渐转型到线上</w:t>
      </w:r>
      <w:r w:rsidRPr="003D05F7">
        <w:rPr>
          <w:rFonts w:ascii="仿宋_GB2312" w:eastAsia="仿宋_GB2312" w:hAnsi="仿宋" w:hint="eastAsia"/>
          <w:sz w:val="30"/>
          <w:szCs w:val="30"/>
        </w:rPr>
        <w:t>，以互联网协同开展工作。探讨部署方案确保安全架构</w:t>
      </w:r>
      <w:r w:rsidR="00DB2B59">
        <w:rPr>
          <w:rFonts w:ascii="仿宋_GB2312" w:eastAsia="仿宋_GB2312" w:hAnsi="仿宋" w:hint="eastAsia"/>
          <w:sz w:val="30"/>
          <w:szCs w:val="30"/>
        </w:rPr>
        <w:t>，设计应急方案确保工作进度，实行简约不简单设计风格、高安全架构</w:t>
      </w:r>
      <w:r w:rsidRPr="003D05F7">
        <w:rPr>
          <w:rFonts w:ascii="仿宋_GB2312" w:eastAsia="仿宋_GB2312" w:hAnsi="仿宋"/>
          <w:sz w:val="30"/>
          <w:szCs w:val="30"/>
        </w:rPr>
        <w:t>。</w:t>
      </w:r>
    </w:p>
    <w:p w:rsidR="003D05F7" w:rsidRPr="003D05F7" w:rsidRDefault="003D05F7" w:rsidP="003D05F7">
      <w:pPr>
        <w:spacing w:line="540" w:lineRule="exact"/>
        <w:ind w:firstLineChars="200" w:firstLine="600"/>
        <w:rPr>
          <w:rFonts w:ascii="仿宋_GB2312" w:eastAsia="仿宋_GB2312" w:hAnsi="仿宋"/>
          <w:sz w:val="30"/>
          <w:szCs w:val="30"/>
        </w:rPr>
      </w:pPr>
      <w:r w:rsidRPr="003D05F7">
        <w:rPr>
          <w:rFonts w:ascii="仿宋_GB2312" w:eastAsia="仿宋_GB2312" w:hAnsi="仿宋" w:hint="eastAsia"/>
          <w:sz w:val="30"/>
          <w:szCs w:val="30"/>
        </w:rPr>
        <w:t>2.</w:t>
      </w:r>
      <w:r w:rsidRPr="003D05F7">
        <w:rPr>
          <w:rFonts w:ascii="仿宋_GB2312" w:eastAsia="仿宋_GB2312" w:hAnsi="仿宋"/>
          <w:sz w:val="30"/>
          <w:szCs w:val="30"/>
        </w:rPr>
        <w:t>启动UF2</w:t>
      </w:r>
      <w:r w:rsidRPr="003D05F7">
        <w:rPr>
          <w:rFonts w:ascii="仿宋_GB2312" w:eastAsia="仿宋_GB2312" w:hAnsi="仿宋" w:hint="eastAsia"/>
          <w:sz w:val="30"/>
          <w:szCs w:val="30"/>
        </w:rPr>
        <w:t>.</w:t>
      </w:r>
      <w:r w:rsidRPr="003D05F7">
        <w:rPr>
          <w:rFonts w:ascii="仿宋_GB2312" w:eastAsia="仿宋_GB2312" w:hAnsi="仿宋"/>
          <w:sz w:val="30"/>
          <w:szCs w:val="30"/>
        </w:rPr>
        <w:t>0项目</w:t>
      </w:r>
      <w:r w:rsidRPr="003D05F7">
        <w:rPr>
          <w:rFonts w:ascii="仿宋_GB2312" w:eastAsia="仿宋_GB2312" w:hAnsi="仿宋" w:hint="eastAsia"/>
          <w:sz w:val="30"/>
          <w:szCs w:val="30"/>
        </w:rPr>
        <w:t>。</w:t>
      </w:r>
      <w:r w:rsidRPr="003D05F7">
        <w:rPr>
          <w:rFonts w:ascii="仿宋_GB2312" w:eastAsia="仿宋_GB2312" w:hAnsi="仿宋"/>
          <w:sz w:val="30"/>
          <w:szCs w:val="30"/>
        </w:rPr>
        <w:t>UF2.0系统是</w:t>
      </w:r>
      <w:r w:rsidRPr="003D05F7">
        <w:rPr>
          <w:rFonts w:ascii="仿宋_GB2312" w:eastAsia="仿宋_GB2312" w:hAnsi="仿宋" w:hint="eastAsia"/>
          <w:sz w:val="30"/>
          <w:szCs w:val="30"/>
        </w:rPr>
        <w:t>立足“线下”，放眼未来（“线上”）的十四五</w:t>
      </w:r>
      <w:r w:rsidRPr="003D05F7">
        <w:rPr>
          <w:rFonts w:ascii="仿宋_GB2312" w:eastAsia="仿宋_GB2312" w:hAnsi="仿宋"/>
          <w:sz w:val="30"/>
          <w:szCs w:val="30"/>
        </w:rPr>
        <w:t>IT规划</w:t>
      </w:r>
      <w:r w:rsidRPr="003D05F7">
        <w:rPr>
          <w:rFonts w:ascii="仿宋_GB2312" w:eastAsia="仿宋_GB2312" w:hAnsi="仿宋" w:hint="eastAsia"/>
          <w:sz w:val="30"/>
          <w:szCs w:val="30"/>
        </w:rPr>
        <w:t>项目，</w:t>
      </w:r>
      <w:r w:rsidRPr="003D05F7">
        <w:rPr>
          <w:rFonts w:ascii="仿宋_GB2312" w:eastAsia="仿宋_GB2312" w:hAnsi="仿宋"/>
          <w:sz w:val="30"/>
          <w:szCs w:val="30"/>
        </w:rPr>
        <w:t>是恒生的新一代期货交易管理系统</w:t>
      </w:r>
      <w:r w:rsidRPr="003D05F7">
        <w:rPr>
          <w:rFonts w:ascii="仿宋_GB2312" w:eastAsia="仿宋_GB2312" w:hAnsi="仿宋" w:hint="eastAsia"/>
          <w:sz w:val="30"/>
          <w:szCs w:val="30"/>
        </w:rPr>
        <w:t>，</w:t>
      </w:r>
      <w:r w:rsidRPr="003D05F7">
        <w:rPr>
          <w:rFonts w:ascii="仿宋_GB2312" w:eastAsia="仿宋_GB2312" w:hAnsi="仿宋"/>
          <w:sz w:val="30"/>
          <w:szCs w:val="30"/>
        </w:rPr>
        <w:t>采用业内最新领先的</w:t>
      </w:r>
      <w:r w:rsidRPr="003D05F7">
        <w:rPr>
          <w:rFonts w:ascii="仿宋_GB2312" w:eastAsia="仿宋_GB2312" w:hAnsi="仿宋"/>
          <w:sz w:val="30"/>
          <w:szCs w:val="30"/>
        </w:rPr>
        <w:t>“</w:t>
      </w:r>
      <w:r w:rsidRPr="003D05F7">
        <w:rPr>
          <w:rFonts w:ascii="仿宋_GB2312" w:eastAsia="仿宋_GB2312" w:hAnsi="仿宋"/>
          <w:sz w:val="30"/>
          <w:szCs w:val="30"/>
        </w:rPr>
        <w:t>松耦合</w:t>
      </w:r>
      <w:r w:rsidRPr="003D05F7">
        <w:rPr>
          <w:rFonts w:ascii="仿宋_GB2312" w:eastAsia="仿宋_GB2312" w:hAnsi="仿宋"/>
          <w:sz w:val="30"/>
          <w:szCs w:val="30"/>
        </w:rPr>
        <w:t>”</w:t>
      </w:r>
      <w:r w:rsidRPr="003D05F7">
        <w:rPr>
          <w:rFonts w:ascii="仿宋_GB2312" w:eastAsia="仿宋_GB2312" w:hAnsi="仿宋"/>
          <w:sz w:val="30"/>
          <w:szCs w:val="30"/>
        </w:rPr>
        <w:t>的业务体系架构，实现系统灵活部署，支持多品种、多业务模式的管理需求，满足期货公司</w:t>
      </w:r>
      <w:r w:rsidRPr="003D05F7">
        <w:rPr>
          <w:rFonts w:ascii="仿宋_GB2312" w:eastAsia="仿宋_GB2312" w:hAnsi="仿宋" w:hint="eastAsia"/>
          <w:sz w:val="30"/>
          <w:szCs w:val="30"/>
        </w:rPr>
        <w:t>对期货期权、场内场外、境内境外多元化牌照经营的格局。</w:t>
      </w:r>
    </w:p>
    <w:p w:rsidR="003D05F7" w:rsidRDefault="003D05F7" w:rsidP="003D05F7">
      <w:pPr>
        <w:spacing w:line="540" w:lineRule="exact"/>
        <w:ind w:firstLineChars="200" w:firstLine="600"/>
        <w:rPr>
          <w:rFonts w:ascii="仿宋_GB2312" w:eastAsia="仿宋_GB2312" w:hAnsi="仿宋"/>
          <w:sz w:val="30"/>
          <w:szCs w:val="30"/>
        </w:rPr>
      </w:pPr>
      <w:r w:rsidRPr="003D05F7">
        <w:rPr>
          <w:rFonts w:ascii="仿宋_GB2312" w:eastAsia="仿宋_GB2312" w:hAnsi="仿宋" w:hint="eastAsia"/>
          <w:sz w:val="30"/>
          <w:szCs w:val="30"/>
        </w:rPr>
        <w:lastRenderedPageBreak/>
        <w:t>作为交易管理系统，其性能、容量的提升和功能的优化升级，使得系统的业务运行管理更加高效、便捷和多维度，节约人力资源，也更好地满足公司业务管理和监管上的要求，更为“线下”转“线上”交易提供坚强的中后台系统基础。</w:t>
      </w:r>
    </w:p>
    <w:p w:rsidR="004D24B2" w:rsidRDefault="004D24B2" w:rsidP="004D24B2">
      <w:pPr>
        <w:spacing w:line="540" w:lineRule="exact"/>
        <w:ind w:firstLineChars="200" w:firstLine="602"/>
        <w:rPr>
          <w:rFonts w:ascii="楷体" w:eastAsia="楷体" w:hAnsi="楷体"/>
          <w:b/>
          <w:sz w:val="30"/>
          <w:szCs w:val="30"/>
        </w:rPr>
      </w:pPr>
      <w:r w:rsidRPr="0098585D">
        <w:rPr>
          <w:rFonts w:ascii="楷体" w:eastAsia="楷体" w:hAnsi="楷体" w:hint="eastAsia"/>
          <w:b/>
          <w:sz w:val="30"/>
          <w:szCs w:val="30"/>
        </w:rPr>
        <w:t>2.2.</w:t>
      </w:r>
      <w:r>
        <w:rPr>
          <w:rFonts w:ascii="楷体" w:eastAsia="楷体" w:hAnsi="楷体" w:hint="eastAsia"/>
          <w:b/>
          <w:sz w:val="30"/>
          <w:szCs w:val="30"/>
        </w:rPr>
        <w:t>4</w:t>
      </w:r>
      <w:r w:rsidRPr="004D24B2">
        <w:rPr>
          <w:rFonts w:ascii="楷体" w:eastAsia="楷体" w:hAnsi="楷体" w:hint="eastAsia"/>
          <w:b/>
          <w:sz w:val="30"/>
          <w:szCs w:val="30"/>
        </w:rPr>
        <w:t>加强制度建设，提升反洗钱工作水平</w:t>
      </w:r>
    </w:p>
    <w:p w:rsidR="004D24B2" w:rsidRPr="004D24B2" w:rsidRDefault="004D24B2" w:rsidP="004D24B2">
      <w:pPr>
        <w:spacing w:line="540" w:lineRule="exact"/>
        <w:ind w:firstLineChars="200" w:firstLine="600"/>
        <w:rPr>
          <w:rFonts w:ascii="仿宋_GB2312" w:eastAsia="仿宋_GB2312" w:hAnsi="仿宋"/>
          <w:sz w:val="30"/>
          <w:szCs w:val="30"/>
        </w:rPr>
      </w:pPr>
      <w:r w:rsidRPr="004D24B2">
        <w:rPr>
          <w:rFonts w:ascii="仿宋_GB2312" w:eastAsia="仿宋_GB2312" w:hAnsi="仿宋"/>
          <w:sz w:val="30"/>
          <w:szCs w:val="30"/>
        </w:rPr>
        <w:t>1.建立了较完善的反洗钱内部控制制度，明确了反洗钱工作的目标、原则，机构设置、岗位职责和工作规程。</w:t>
      </w:r>
    </w:p>
    <w:p w:rsidR="004D24B2" w:rsidRPr="004D24B2" w:rsidRDefault="004D24B2" w:rsidP="004D24B2">
      <w:pPr>
        <w:spacing w:line="540" w:lineRule="exact"/>
        <w:ind w:firstLineChars="200" w:firstLine="600"/>
        <w:rPr>
          <w:rFonts w:ascii="仿宋_GB2312" w:eastAsia="仿宋_GB2312" w:hAnsi="仿宋"/>
          <w:sz w:val="30"/>
          <w:szCs w:val="30"/>
        </w:rPr>
      </w:pPr>
      <w:r w:rsidRPr="004D24B2">
        <w:rPr>
          <w:rFonts w:ascii="仿宋_GB2312" w:eastAsia="仿宋_GB2312" w:hAnsi="仿宋"/>
          <w:sz w:val="30"/>
          <w:szCs w:val="30"/>
        </w:rPr>
        <w:t>2.在信息系统支持方面，2020年共对合规系统进行了3次升级，分别解决了数据接口规范及黑名单数据库的更新；7月底完成了所有合规系统与新上线UF2.0系统的数据核对清理工作，对历史遗留的客户风险要素信息等重新整理。</w:t>
      </w:r>
    </w:p>
    <w:p w:rsidR="004D24B2" w:rsidRPr="004D24B2" w:rsidRDefault="004D24B2" w:rsidP="004D24B2">
      <w:pPr>
        <w:spacing w:line="540" w:lineRule="exact"/>
        <w:ind w:firstLineChars="200" w:firstLine="600"/>
        <w:rPr>
          <w:rFonts w:ascii="仿宋_GB2312" w:eastAsia="仿宋_GB2312" w:hAnsi="仿宋"/>
          <w:sz w:val="30"/>
          <w:szCs w:val="30"/>
        </w:rPr>
      </w:pPr>
      <w:r w:rsidRPr="004D24B2">
        <w:rPr>
          <w:rFonts w:ascii="仿宋_GB2312" w:eastAsia="仿宋_GB2312" w:hAnsi="仿宋" w:hint="eastAsia"/>
          <w:sz w:val="30"/>
          <w:szCs w:val="30"/>
        </w:rPr>
        <w:t>3.在洗钱风险管理方面，公司严格遵照“风险为本”、“了解您的客户”和“勤勉尽责”等原则，审慎开展业务环节中的各项反洗钱工作。</w:t>
      </w:r>
    </w:p>
    <w:p w:rsidR="0098585D" w:rsidRPr="00FD046D" w:rsidRDefault="0098585D" w:rsidP="00FD046D">
      <w:pPr>
        <w:pStyle w:val="2"/>
        <w:spacing w:before="0" w:after="0" w:line="540" w:lineRule="exact"/>
        <w:ind w:firstLineChars="200" w:firstLine="602"/>
        <w:rPr>
          <w:rFonts w:ascii="楷体" w:eastAsia="楷体" w:hAnsi="楷体"/>
          <w:sz w:val="30"/>
          <w:szCs w:val="30"/>
        </w:rPr>
      </w:pPr>
      <w:bookmarkStart w:id="9" w:name="_Toc38894545"/>
      <w:r w:rsidRPr="00FD046D">
        <w:rPr>
          <w:rFonts w:ascii="楷体" w:eastAsia="楷体" w:hAnsi="楷体" w:hint="eastAsia"/>
          <w:sz w:val="30"/>
          <w:szCs w:val="30"/>
        </w:rPr>
        <w:t>2.3公司利益相关者关系</w:t>
      </w:r>
      <w:bookmarkEnd w:id="9"/>
    </w:p>
    <w:p w:rsidR="0098585D" w:rsidRPr="00FD046D" w:rsidRDefault="0098585D" w:rsidP="00FE0C01">
      <w:pPr>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公司与股东始终保持良好沟通，在发展目标、风险控制等方面达成一致意见，为公司的平稳健康发展奠定了坚实基础。公司为客户提供了全面的期货交易、咨询服务，并努力提高服务质量，客户忠诚度较高。公司始终维护员工合法权益，全面贯彻《劳动合同法》等法律法规，为员工提供相应的福利与待遇。</w:t>
      </w:r>
    </w:p>
    <w:p w:rsidR="0098585D" w:rsidRPr="00FD046D" w:rsidRDefault="0098585D" w:rsidP="00FD046D">
      <w:pPr>
        <w:pStyle w:val="2"/>
        <w:spacing w:before="0" w:after="0" w:line="540" w:lineRule="exact"/>
        <w:ind w:firstLineChars="200" w:firstLine="602"/>
        <w:rPr>
          <w:rFonts w:ascii="楷体" w:eastAsia="楷体" w:hAnsi="楷体"/>
          <w:sz w:val="30"/>
          <w:szCs w:val="30"/>
        </w:rPr>
      </w:pPr>
      <w:bookmarkStart w:id="10" w:name="_Toc38894546"/>
      <w:r w:rsidRPr="00FD046D">
        <w:rPr>
          <w:rFonts w:ascii="楷体" w:eastAsia="楷体" w:hAnsi="楷体" w:hint="eastAsia"/>
          <w:sz w:val="30"/>
          <w:szCs w:val="30"/>
        </w:rPr>
        <w:t>2.4本报告内容的范围和概况</w:t>
      </w:r>
      <w:bookmarkEnd w:id="10"/>
    </w:p>
    <w:p w:rsidR="0098585D" w:rsidRPr="00FD046D" w:rsidRDefault="0098585D" w:rsidP="00FE0C01">
      <w:pPr>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本报告的主要内容包括公司在</w:t>
      </w:r>
      <w:r w:rsidR="003D05F7">
        <w:rPr>
          <w:rFonts w:ascii="仿宋_GB2312" w:eastAsia="仿宋_GB2312" w:hAnsi="仿宋" w:hint="eastAsia"/>
          <w:sz w:val="30"/>
          <w:szCs w:val="30"/>
        </w:rPr>
        <w:t>2020</w:t>
      </w:r>
      <w:r w:rsidRPr="00FD046D">
        <w:rPr>
          <w:rFonts w:ascii="仿宋_GB2312" w:eastAsia="仿宋_GB2312" w:hAnsi="仿宋" w:hint="eastAsia"/>
          <w:sz w:val="30"/>
          <w:szCs w:val="30"/>
        </w:rPr>
        <w:t>年期间的经营情况、发展情况、员工管理情况等。公司在</w:t>
      </w:r>
      <w:r w:rsidR="003D05F7">
        <w:rPr>
          <w:rFonts w:ascii="仿宋_GB2312" w:eastAsia="仿宋_GB2312" w:hAnsi="仿宋" w:hint="eastAsia"/>
          <w:sz w:val="30"/>
          <w:szCs w:val="30"/>
        </w:rPr>
        <w:t>2020</w:t>
      </w:r>
      <w:r w:rsidRPr="00FD046D">
        <w:rPr>
          <w:rFonts w:ascii="仿宋_GB2312" w:eastAsia="仿宋_GB2312" w:hAnsi="仿宋" w:hint="eastAsia"/>
          <w:sz w:val="30"/>
          <w:szCs w:val="30"/>
        </w:rPr>
        <w:t>年圆满完成了股东下达的利润目</w:t>
      </w:r>
      <w:r w:rsidRPr="00FD046D">
        <w:rPr>
          <w:rFonts w:ascii="仿宋_GB2312" w:eastAsia="仿宋_GB2312" w:hAnsi="仿宋" w:hint="eastAsia"/>
          <w:sz w:val="30"/>
          <w:szCs w:val="30"/>
        </w:rPr>
        <w:lastRenderedPageBreak/>
        <w:t>标，并在风险控制、反洗钱、信息技术等方面加强工作，保障了公司的平稳健康发展。此外，公司还建立健全了民主管理机制，有效地保障了员工利益。</w:t>
      </w:r>
    </w:p>
    <w:p w:rsidR="00C6536B" w:rsidRPr="00FD046D" w:rsidRDefault="00C6536B" w:rsidP="00FD046D">
      <w:pPr>
        <w:pStyle w:val="1"/>
        <w:spacing w:before="0" w:after="0" w:line="540" w:lineRule="exact"/>
        <w:ind w:firstLineChars="200" w:firstLine="602"/>
        <w:rPr>
          <w:rFonts w:ascii="黑体" w:eastAsia="黑体" w:hAnsi="黑体"/>
          <w:sz w:val="30"/>
          <w:szCs w:val="30"/>
        </w:rPr>
      </w:pPr>
      <w:bookmarkStart w:id="11" w:name="_Toc38894547"/>
      <w:r w:rsidRPr="00FD046D">
        <w:rPr>
          <w:rFonts w:ascii="黑体" w:eastAsia="黑体" w:hAnsi="黑体" w:hint="eastAsia"/>
          <w:sz w:val="30"/>
          <w:szCs w:val="30"/>
        </w:rPr>
        <w:t>3. 公司治理结构与管理体制</w:t>
      </w:r>
      <w:bookmarkEnd w:id="11"/>
    </w:p>
    <w:p w:rsidR="00C6536B" w:rsidRPr="00FD046D" w:rsidRDefault="00C6536B" w:rsidP="00FE0C01">
      <w:pPr>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作为国有控股期货公司，浙石期货不断谋求建立科学、完善的现代公司治理结构，在持续改进的治理过程中实现平稳健康运营。</w:t>
      </w:r>
    </w:p>
    <w:p w:rsidR="00C6536B" w:rsidRPr="00FD046D" w:rsidRDefault="00C6536B" w:rsidP="00FE0C01">
      <w:pPr>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浙石期货严格遵守《公司法》、《</w:t>
      </w:r>
      <w:r w:rsidR="00CF370A">
        <w:rPr>
          <w:rFonts w:ascii="仿宋_GB2312" w:eastAsia="仿宋_GB2312" w:hAnsi="仿宋" w:hint="eastAsia"/>
          <w:sz w:val="30"/>
          <w:szCs w:val="30"/>
        </w:rPr>
        <w:t>期货公司</w:t>
      </w:r>
      <w:r w:rsidR="00291A35">
        <w:rPr>
          <w:rFonts w:ascii="仿宋_GB2312" w:eastAsia="仿宋_GB2312" w:hAnsi="仿宋" w:hint="eastAsia"/>
          <w:sz w:val="30"/>
          <w:szCs w:val="30"/>
        </w:rPr>
        <w:t>监督</w:t>
      </w:r>
      <w:r w:rsidR="00CF370A">
        <w:rPr>
          <w:rFonts w:ascii="仿宋_GB2312" w:eastAsia="仿宋_GB2312" w:hAnsi="仿宋" w:hint="eastAsia"/>
          <w:sz w:val="30"/>
          <w:szCs w:val="30"/>
        </w:rPr>
        <w:t>管理办法</w:t>
      </w:r>
      <w:r w:rsidRPr="00FD046D">
        <w:rPr>
          <w:rFonts w:ascii="仿宋_GB2312" w:eastAsia="仿宋_GB2312" w:hAnsi="仿宋" w:hint="eastAsia"/>
          <w:sz w:val="30"/>
          <w:szCs w:val="30"/>
        </w:rPr>
        <w:t>》、《期货交易管理条例》等相关法律和行业监管部门的相关法规，不断完善由股东、董事会、监事和高级管理层构成的现代公司治理架构。股东、董事会、监事和高级管理人员按照《公司章程》赋予的职责，依法独立运行，履行各自权利和义务。截至本报告公布之日，浙石期货共有董事6人，监事1人，总经理1人，副总经理2人，财务总监1人。董事会成员在各自不同的专业知识领域拥有丰富的工作经验，并具有多年的行业管理经验。董事会决定公司的经营计划和投资方案，除负责经营业绩外，董事会还关注和监察公司在环境及社会方面的工作表现及所进行的有关工作。</w:t>
      </w:r>
    </w:p>
    <w:p w:rsidR="00C6536B" w:rsidRPr="00FD046D" w:rsidRDefault="00C6536B" w:rsidP="00FE0C01">
      <w:pPr>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浙石期货设立首席风险官，建立以首席风险官制度和风险监管指标管理制度为导向的合规和风险控制管理体系。深入推进全面风险管理，建立健全标准化、程序化、规范化管理制度体系，健全组织机构，明确管理责任，提高运行效率和质量；大力推进全面预算管理，加强资金内控监测，严格控制财务风险；严格防范法律风险；创新审计方式方法，整合内审资源，开展专项审计，严格整改落实；积极探索风险控制的方法，研究制定出适应发展需要的风险管理框</w:t>
      </w:r>
      <w:r w:rsidRPr="00FD046D">
        <w:rPr>
          <w:rFonts w:ascii="仿宋_GB2312" w:eastAsia="仿宋_GB2312" w:hAnsi="仿宋" w:hint="eastAsia"/>
          <w:sz w:val="30"/>
          <w:szCs w:val="30"/>
        </w:rPr>
        <w:lastRenderedPageBreak/>
        <w:t>架和治理模式，以及应对策略和措施；通过对安全风险、战略风险、经营风险、财务风险和</w:t>
      </w:r>
      <w:r w:rsidRPr="00FD046D">
        <w:rPr>
          <w:rFonts w:ascii="仿宋_GB2312" w:eastAsia="仿宋_GB2312" w:hAnsi="仿宋"/>
          <w:sz w:val="30"/>
          <w:szCs w:val="30"/>
        </w:rPr>
        <w:t>IT</w:t>
      </w:r>
      <w:r w:rsidRPr="00FD046D">
        <w:rPr>
          <w:rFonts w:ascii="仿宋_GB2312" w:eastAsia="仿宋_GB2312" w:hAnsi="仿宋" w:hint="eastAsia"/>
          <w:sz w:val="30"/>
          <w:szCs w:val="30"/>
        </w:rPr>
        <w:t>运行风险的分析评估，确立重大风险点，加强日常动态管理。</w:t>
      </w:r>
    </w:p>
    <w:p w:rsidR="00C6536B" w:rsidRPr="00FD046D" w:rsidRDefault="00C6536B" w:rsidP="00FD046D">
      <w:pPr>
        <w:pStyle w:val="2"/>
        <w:spacing w:before="0" w:after="0" w:line="540" w:lineRule="exact"/>
        <w:ind w:firstLineChars="200" w:firstLine="602"/>
        <w:rPr>
          <w:rFonts w:ascii="楷体" w:eastAsia="楷体" w:hAnsi="楷体"/>
          <w:sz w:val="30"/>
          <w:szCs w:val="30"/>
        </w:rPr>
      </w:pPr>
      <w:bookmarkStart w:id="12" w:name="_Toc38894548"/>
      <w:r w:rsidRPr="00FD046D">
        <w:rPr>
          <w:rFonts w:ascii="楷体" w:eastAsia="楷体" w:hAnsi="楷体" w:hint="eastAsia"/>
          <w:sz w:val="30"/>
          <w:szCs w:val="30"/>
        </w:rPr>
        <w:t>3.1 股东责权</w:t>
      </w:r>
      <w:bookmarkEnd w:id="12"/>
    </w:p>
    <w:p w:rsidR="00C6536B" w:rsidRPr="00FD046D" w:rsidRDefault="00C6536B" w:rsidP="00FE0C01">
      <w:pPr>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公司股东为中国石油化工集团有限公司（出资柒亿，占注册资本的100%）</w:t>
      </w:r>
      <w:r w:rsidRPr="00FD046D">
        <w:rPr>
          <w:rFonts w:ascii="仿宋_GB2312" w:eastAsia="仿宋_GB2312" w:hAnsi="仿宋"/>
          <w:sz w:val="30"/>
          <w:szCs w:val="30"/>
        </w:rPr>
        <w:t>。</w:t>
      </w:r>
      <w:r w:rsidRPr="00FD046D">
        <w:rPr>
          <w:rFonts w:ascii="仿宋_GB2312" w:eastAsia="仿宋_GB2312" w:hAnsi="仿宋" w:hint="eastAsia"/>
          <w:sz w:val="30"/>
          <w:szCs w:val="30"/>
        </w:rPr>
        <w:t>公司股东根据公司章程规定行使责权，主要包括：决定公司的经营方针和投资计划；委托和更换非由职工代表担任的董事、监事，决定有关董事、监事的报酬事项；审议批准董事会监事会的报告;审议批准公司的年度财务预算方案、决算方案；审议批准公司的利润分配方案和弥补亏损方案；对公司增加或者减少注册资本做出决议；对公司合并、分立、解散、清算或者变更公司形式做出决议；修改公司章程等。</w:t>
      </w:r>
    </w:p>
    <w:p w:rsidR="00C6536B" w:rsidRPr="00FD046D" w:rsidRDefault="00C6536B" w:rsidP="00FD046D">
      <w:pPr>
        <w:pStyle w:val="2"/>
        <w:spacing w:before="0" w:after="0" w:line="540" w:lineRule="exact"/>
        <w:ind w:firstLineChars="200" w:firstLine="602"/>
        <w:rPr>
          <w:rFonts w:ascii="楷体" w:eastAsia="楷体" w:hAnsi="楷体"/>
          <w:sz w:val="30"/>
          <w:szCs w:val="30"/>
        </w:rPr>
      </w:pPr>
      <w:bookmarkStart w:id="13" w:name="_Toc38894549"/>
      <w:r w:rsidRPr="00675B62">
        <w:rPr>
          <w:rFonts w:ascii="楷体" w:eastAsia="楷体" w:hAnsi="楷体" w:hint="eastAsia"/>
          <w:sz w:val="30"/>
          <w:szCs w:val="30"/>
        </w:rPr>
        <w:t>3.2 董事、监事和高级管理人员情况</w:t>
      </w:r>
      <w:bookmarkEnd w:id="13"/>
    </w:p>
    <w:p w:rsidR="00C6536B" w:rsidRPr="00FD046D" w:rsidRDefault="00C6536B" w:rsidP="007A0A89">
      <w:pPr>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公司董事会现有6名董事组成。公司董事会依据董事会议事规则行使各项职权。董事会决定公司投资计划和投资方案，制定公司的年度财务预算方案、决算方案，负责制定公司的利润分配方案和弥补亏损方案；公司重要合同协议、重大风险投资均经董事会批准。</w:t>
      </w:r>
    </w:p>
    <w:p w:rsidR="00FE1865" w:rsidRPr="00B11BEE" w:rsidRDefault="00C6536B" w:rsidP="00BB26A3">
      <w:pPr>
        <w:snapToGrid w:val="0"/>
        <w:spacing w:line="540" w:lineRule="exact"/>
        <w:ind w:firstLineChars="200" w:firstLine="600"/>
        <w:rPr>
          <w:rFonts w:ascii="仿宋_GB2312" w:eastAsia="仿宋_GB2312" w:hAnsi="仿宋"/>
          <w:sz w:val="30"/>
          <w:szCs w:val="30"/>
        </w:rPr>
      </w:pPr>
      <w:r w:rsidRPr="00FD046D">
        <w:rPr>
          <w:rFonts w:ascii="仿宋_GB2312" w:eastAsia="仿宋_GB2312" w:hAnsi="仿宋" w:hint="eastAsia"/>
          <w:sz w:val="30"/>
          <w:szCs w:val="30"/>
        </w:rPr>
        <w:t>公司有1名监事，监事由股东任命，对股东负责，并对公司的经营活动、财务活动进行有效监督，保障股东权益和公司的利益。</w:t>
      </w:r>
    </w:p>
    <w:p w:rsidR="00DB2B59" w:rsidRDefault="00DB2B59" w:rsidP="00B11BEE">
      <w:pPr>
        <w:snapToGrid w:val="0"/>
        <w:spacing w:line="560" w:lineRule="exact"/>
        <w:ind w:firstLineChars="200" w:firstLine="602"/>
        <w:jc w:val="center"/>
        <w:rPr>
          <w:rFonts w:ascii="仿宋" w:eastAsia="仿宋" w:hAnsi="仿宋"/>
          <w:b/>
          <w:sz w:val="30"/>
          <w:szCs w:val="30"/>
        </w:rPr>
      </w:pPr>
    </w:p>
    <w:p w:rsidR="00DB2B59" w:rsidRDefault="00DB2B59" w:rsidP="00B11BEE">
      <w:pPr>
        <w:snapToGrid w:val="0"/>
        <w:spacing w:line="560" w:lineRule="exact"/>
        <w:ind w:firstLineChars="200" w:firstLine="602"/>
        <w:jc w:val="center"/>
        <w:rPr>
          <w:rFonts w:ascii="仿宋" w:eastAsia="仿宋" w:hAnsi="仿宋"/>
          <w:b/>
          <w:sz w:val="30"/>
          <w:szCs w:val="30"/>
        </w:rPr>
      </w:pPr>
    </w:p>
    <w:p w:rsidR="00FA6075" w:rsidRDefault="00FA6075" w:rsidP="00B11BEE">
      <w:pPr>
        <w:snapToGrid w:val="0"/>
        <w:spacing w:line="560" w:lineRule="exact"/>
        <w:ind w:firstLineChars="200" w:firstLine="602"/>
        <w:jc w:val="center"/>
        <w:rPr>
          <w:rFonts w:ascii="仿宋" w:eastAsia="仿宋" w:hAnsi="仿宋"/>
          <w:b/>
          <w:sz w:val="30"/>
          <w:szCs w:val="30"/>
        </w:rPr>
      </w:pPr>
    </w:p>
    <w:p w:rsidR="00DB2B59" w:rsidRDefault="00DB2B59" w:rsidP="00B11BEE">
      <w:pPr>
        <w:snapToGrid w:val="0"/>
        <w:spacing w:line="560" w:lineRule="exact"/>
        <w:ind w:firstLineChars="200" w:firstLine="602"/>
        <w:jc w:val="center"/>
        <w:rPr>
          <w:rFonts w:ascii="仿宋" w:eastAsia="仿宋" w:hAnsi="仿宋"/>
          <w:b/>
          <w:sz w:val="30"/>
          <w:szCs w:val="30"/>
        </w:rPr>
      </w:pPr>
    </w:p>
    <w:p w:rsidR="006B05D7" w:rsidRPr="00C45721" w:rsidRDefault="006B05D7" w:rsidP="00BB26A3">
      <w:pPr>
        <w:snapToGrid w:val="0"/>
        <w:spacing w:line="560" w:lineRule="exact"/>
        <w:jc w:val="center"/>
        <w:rPr>
          <w:rFonts w:ascii="仿宋" w:eastAsia="仿宋" w:hAnsi="仿宋"/>
          <w:b/>
          <w:sz w:val="30"/>
          <w:szCs w:val="30"/>
        </w:rPr>
      </w:pPr>
      <w:r w:rsidRPr="00C45721">
        <w:rPr>
          <w:rFonts w:ascii="仿宋" w:eastAsia="仿宋" w:hAnsi="仿宋" w:hint="eastAsia"/>
          <w:b/>
          <w:sz w:val="30"/>
          <w:szCs w:val="30"/>
        </w:rPr>
        <w:lastRenderedPageBreak/>
        <w:t>公司高管人员情况表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75"/>
        <w:gridCol w:w="953"/>
        <w:gridCol w:w="2386"/>
        <w:gridCol w:w="3566"/>
      </w:tblGrid>
      <w:tr w:rsidR="006B05D7" w:rsidRPr="00C45721" w:rsidTr="00BB26A3">
        <w:trPr>
          <w:trHeight w:val="510"/>
        </w:trPr>
        <w:tc>
          <w:tcPr>
            <w:tcW w:w="959" w:type="dxa"/>
          </w:tcPr>
          <w:p w:rsidR="006B05D7" w:rsidRPr="00C45721" w:rsidRDefault="006B05D7" w:rsidP="00B11BEE">
            <w:pPr>
              <w:snapToGrid w:val="0"/>
              <w:spacing w:line="560" w:lineRule="exact"/>
              <w:rPr>
                <w:rFonts w:ascii="仿宋" w:eastAsia="仿宋" w:hAnsi="仿宋"/>
                <w:sz w:val="24"/>
              </w:rPr>
            </w:pPr>
            <w:r w:rsidRPr="00C45721">
              <w:rPr>
                <w:rFonts w:ascii="仿宋" w:eastAsia="仿宋" w:hAnsi="仿宋" w:hint="eastAsia"/>
                <w:sz w:val="24"/>
              </w:rPr>
              <w:t>姓 名</w:t>
            </w:r>
          </w:p>
        </w:tc>
        <w:tc>
          <w:tcPr>
            <w:tcW w:w="1175" w:type="dxa"/>
          </w:tcPr>
          <w:p w:rsidR="006B05D7" w:rsidRPr="00C45721" w:rsidRDefault="006B05D7" w:rsidP="00B11BEE">
            <w:pPr>
              <w:snapToGrid w:val="0"/>
              <w:spacing w:line="560" w:lineRule="exact"/>
              <w:rPr>
                <w:rFonts w:ascii="仿宋" w:eastAsia="仿宋" w:hAnsi="仿宋"/>
                <w:sz w:val="24"/>
              </w:rPr>
            </w:pPr>
            <w:r w:rsidRPr="00C45721">
              <w:rPr>
                <w:rFonts w:ascii="仿宋" w:eastAsia="仿宋" w:hAnsi="仿宋" w:hint="eastAsia"/>
                <w:sz w:val="24"/>
              </w:rPr>
              <w:t>性 别</w:t>
            </w:r>
          </w:p>
        </w:tc>
        <w:tc>
          <w:tcPr>
            <w:tcW w:w="953" w:type="dxa"/>
          </w:tcPr>
          <w:p w:rsidR="006B05D7" w:rsidRPr="00C45721" w:rsidRDefault="006B05D7" w:rsidP="00B11BEE">
            <w:pPr>
              <w:snapToGrid w:val="0"/>
              <w:spacing w:line="560" w:lineRule="exact"/>
              <w:rPr>
                <w:rFonts w:ascii="仿宋" w:eastAsia="仿宋" w:hAnsi="仿宋"/>
                <w:sz w:val="24"/>
              </w:rPr>
            </w:pPr>
            <w:r w:rsidRPr="00C45721">
              <w:rPr>
                <w:rFonts w:ascii="仿宋" w:eastAsia="仿宋" w:hAnsi="仿宋" w:hint="eastAsia"/>
                <w:sz w:val="24"/>
              </w:rPr>
              <w:t>年 龄</w:t>
            </w:r>
          </w:p>
        </w:tc>
        <w:tc>
          <w:tcPr>
            <w:tcW w:w="2386"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职  务</w:t>
            </w:r>
          </w:p>
        </w:tc>
        <w:tc>
          <w:tcPr>
            <w:tcW w:w="3566"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开始任职时间</w:t>
            </w:r>
          </w:p>
        </w:tc>
      </w:tr>
      <w:tr w:rsidR="006B05D7" w:rsidRPr="00C45721" w:rsidTr="00BB26A3">
        <w:trPr>
          <w:trHeight w:val="510"/>
        </w:trPr>
        <w:tc>
          <w:tcPr>
            <w:tcW w:w="959" w:type="dxa"/>
          </w:tcPr>
          <w:p w:rsidR="006B05D7" w:rsidRPr="00C45721" w:rsidRDefault="006B05D7" w:rsidP="00B11BEE">
            <w:pPr>
              <w:snapToGrid w:val="0"/>
              <w:spacing w:line="560" w:lineRule="exact"/>
              <w:rPr>
                <w:rFonts w:ascii="仿宋" w:eastAsia="仿宋" w:hAnsi="仿宋"/>
                <w:sz w:val="24"/>
              </w:rPr>
            </w:pPr>
            <w:r w:rsidRPr="00C45721">
              <w:rPr>
                <w:rFonts w:ascii="仿宋" w:eastAsia="仿宋" w:hAnsi="仿宋" w:hint="eastAsia"/>
                <w:sz w:val="24"/>
              </w:rPr>
              <w:t>李建新</w:t>
            </w:r>
          </w:p>
        </w:tc>
        <w:tc>
          <w:tcPr>
            <w:tcW w:w="1175"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男</w:t>
            </w:r>
          </w:p>
        </w:tc>
        <w:tc>
          <w:tcPr>
            <w:tcW w:w="953" w:type="dxa"/>
          </w:tcPr>
          <w:p w:rsidR="006B05D7" w:rsidRPr="00C45721" w:rsidRDefault="00C45721" w:rsidP="00BB26A3">
            <w:pPr>
              <w:snapToGrid w:val="0"/>
              <w:spacing w:line="560" w:lineRule="exact"/>
              <w:jc w:val="center"/>
              <w:rPr>
                <w:rFonts w:ascii="仿宋" w:eastAsia="仿宋" w:hAnsi="仿宋"/>
                <w:sz w:val="24"/>
              </w:rPr>
            </w:pPr>
            <w:r>
              <w:rPr>
                <w:rFonts w:ascii="仿宋" w:eastAsia="仿宋" w:hAnsi="仿宋" w:hint="eastAsia"/>
                <w:sz w:val="24"/>
              </w:rPr>
              <w:t>53</w:t>
            </w:r>
          </w:p>
        </w:tc>
        <w:tc>
          <w:tcPr>
            <w:tcW w:w="2386"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董事长</w:t>
            </w:r>
          </w:p>
        </w:tc>
        <w:tc>
          <w:tcPr>
            <w:tcW w:w="3566" w:type="dxa"/>
          </w:tcPr>
          <w:p w:rsidR="006B05D7" w:rsidRPr="00C45721" w:rsidRDefault="00E732CE" w:rsidP="00BB26A3">
            <w:pPr>
              <w:snapToGrid w:val="0"/>
              <w:spacing w:line="560" w:lineRule="exact"/>
              <w:jc w:val="center"/>
              <w:rPr>
                <w:rFonts w:ascii="仿宋" w:eastAsia="仿宋" w:hAnsi="仿宋"/>
                <w:sz w:val="24"/>
              </w:rPr>
            </w:pPr>
            <w:r w:rsidRPr="00C45721">
              <w:rPr>
                <w:rFonts w:ascii="仿宋" w:eastAsia="仿宋" w:hAnsi="仿宋" w:hint="eastAsia"/>
                <w:sz w:val="24"/>
              </w:rPr>
              <w:t>2019</w:t>
            </w:r>
            <w:r w:rsidR="006B05D7" w:rsidRPr="00C45721">
              <w:rPr>
                <w:rFonts w:ascii="仿宋" w:eastAsia="仿宋" w:hAnsi="仿宋" w:hint="eastAsia"/>
                <w:sz w:val="24"/>
              </w:rPr>
              <w:t>年</w:t>
            </w:r>
            <w:r w:rsidRPr="00C45721">
              <w:rPr>
                <w:rFonts w:ascii="仿宋" w:eastAsia="仿宋" w:hAnsi="仿宋" w:hint="eastAsia"/>
                <w:sz w:val="24"/>
              </w:rPr>
              <w:t>12</w:t>
            </w:r>
            <w:r w:rsidR="006B05D7" w:rsidRPr="00C45721">
              <w:rPr>
                <w:rFonts w:ascii="仿宋" w:eastAsia="仿宋" w:hAnsi="仿宋" w:hint="eastAsia"/>
                <w:sz w:val="24"/>
              </w:rPr>
              <w:t>月</w:t>
            </w:r>
          </w:p>
        </w:tc>
      </w:tr>
      <w:tr w:rsidR="006B05D7" w:rsidRPr="00C45721" w:rsidTr="00BB26A3">
        <w:trPr>
          <w:trHeight w:val="510"/>
        </w:trPr>
        <w:tc>
          <w:tcPr>
            <w:tcW w:w="959" w:type="dxa"/>
          </w:tcPr>
          <w:p w:rsidR="006B05D7" w:rsidRPr="00C45721" w:rsidRDefault="006B05D7" w:rsidP="00B11BEE">
            <w:pPr>
              <w:snapToGrid w:val="0"/>
              <w:spacing w:line="560" w:lineRule="exact"/>
              <w:rPr>
                <w:rFonts w:ascii="仿宋" w:eastAsia="仿宋" w:hAnsi="仿宋"/>
                <w:sz w:val="24"/>
              </w:rPr>
            </w:pPr>
            <w:r w:rsidRPr="00C45721">
              <w:rPr>
                <w:rFonts w:ascii="仿宋" w:eastAsia="仿宋" w:hAnsi="仿宋" w:hint="eastAsia"/>
                <w:sz w:val="24"/>
              </w:rPr>
              <w:t>俞国华</w:t>
            </w:r>
          </w:p>
        </w:tc>
        <w:tc>
          <w:tcPr>
            <w:tcW w:w="1175"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男</w:t>
            </w:r>
          </w:p>
        </w:tc>
        <w:tc>
          <w:tcPr>
            <w:tcW w:w="953" w:type="dxa"/>
          </w:tcPr>
          <w:p w:rsidR="006B05D7" w:rsidRPr="00C45721" w:rsidRDefault="00C45721" w:rsidP="00BB26A3">
            <w:pPr>
              <w:snapToGrid w:val="0"/>
              <w:spacing w:line="560" w:lineRule="exact"/>
              <w:jc w:val="center"/>
              <w:rPr>
                <w:rFonts w:ascii="仿宋" w:eastAsia="仿宋" w:hAnsi="仿宋"/>
                <w:sz w:val="24"/>
              </w:rPr>
            </w:pPr>
            <w:r>
              <w:rPr>
                <w:rFonts w:ascii="仿宋" w:eastAsia="仿宋" w:hAnsi="仿宋" w:hint="eastAsia"/>
                <w:sz w:val="24"/>
              </w:rPr>
              <w:t>54</w:t>
            </w:r>
          </w:p>
        </w:tc>
        <w:tc>
          <w:tcPr>
            <w:tcW w:w="2386"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总经理</w:t>
            </w:r>
          </w:p>
        </w:tc>
        <w:tc>
          <w:tcPr>
            <w:tcW w:w="3566"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2009年11月</w:t>
            </w:r>
          </w:p>
        </w:tc>
      </w:tr>
      <w:tr w:rsidR="006B05D7" w:rsidRPr="00C45721" w:rsidTr="00BB26A3">
        <w:trPr>
          <w:trHeight w:val="510"/>
        </w:trPr>
        <w:tc>
          <w:tcPr>
            <w:tcW w:w="959" w:type="dxa"/>
          </w:tcPr>
          <w:p w:rsidR="006B05D7" w:rsidRPr="00C45721" w:rsidRDefault="006B05D7" w:rsidP="00B11BEE">
            <w:pPr>
              <w:snapToGrid w:val="0"/>
              <w:spacing w:line="560" w:lineRule="exact"/>
              <w:rPr>
                <w:rFonts w:ascii="仿宋" w:eastAsia="仿宋" w:hAnsi="仿宋"/>
                <w:sz w:val="24"/>
              </w:rPr>
            </w:pPr>
            <w:r w:rsidRPr="00C45721">
              <w:rPr>
                <w:rFonts w:ascii="仿宋" w:eastAsia="仿宋" w:hAnsi="仿宋" w:hint="eastAsia"/>
                <w:sz w:val="24"/>
              </w:rPr>
              <w:t>余道挺</w:t>
            </w:r>
          </w:p>
        </w:tc>
        <w:tc>
          <w:tcPr>
            <w:tcW w:w="1175"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男</w:t>
            </w:r>
          </w:p>
        </w:tc>
        <w:tc>
          <w:tcPr>
            <w:tcW w:w="953" w:type="dxa"/>
          </w:tcPr>
          <w:p w:rsidR="006B05D7" w:rsidRPr="00C45721" w:rsidRDefault="00C45721" w:rsidP="00BB26A3">
            <w:pPr>
              <w:snapToGrid w:val="0"/>
              <w:spacing w:line="560" w:lineRule="exact"/>
              <w:jc w:val="center"/>
              <w:rPr>
                <w:rFonts w:ascii="仿宋" w:eastAsia="仿宋" w:hAnsi="仿宋"/>
                <w:sz w:val="24"/>
              </w:rPr>
            </w:pPr>
            <w:r>
              <w:rPr>
                <w:rFonts w:ascii="仿宋" w:eastAsia="仿宋" w:hAnsi="仿宋" w:hint="eastAsia"/>
                <w:sz w:val="24"/>
              </w:rPr>
              <w:t>53</w:t>
            </w:r>
          </w:p>
        </w:tc>
        <w:tc>
          <w:tcPr>
            <w:tcW w:w="2386"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副总经理</w:t>
            </w:r>
          </w:p>
        </w:tc>
        <w:tc>
          <w:tcPr>
            <w:tcW w:w="3566"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2005年2月</w:t>
            </w:r>
          </w:p>
        </w:tc>
      </w:tr>
      <w:tr w:rsidR="006B05D7" w:rsidRPr="00C45721" w:rsidTr="00BB26A3">
        <w:trPr>
          <w:trHeight w:val="510"/>
        </w:trPr>
        <w:tc>
          <w:tcPr>
            <w:tcW w:w="959" w:type="dxa"/>
          </w:tcPr>
          <w:p w:rsidR="006B05D7" w:rsidRPr="00C45721" w:rsidRDefault="006B05D7" w:rsidP="00B11BEE">
            <w:pPr>
              <w:snapToGrid w:val="0"/>
              <w:spacing w:line="560" w:lineRule="exact"/>
              <w:rPr>
                <w:rFonts w:ascii="仿宋" w:eastAsia="仿宋" w:hAnsi="仿宋"/>
                <w:sz w:val="24"/>
              </w:rPr>
            </w:pPr>
            <w:r w:rsidRPr="00C45721">
              <w:rPr>
                <w:rFonts w:ascii="仿宋" w:eastAsia="仿宋" w:hAnsi="仿宋" w:hint="eastAsia"/>
                <w:sz w:val="24"/>
              </w:rPr>
              <w:t>王怀宇</w:t>
            </w:r>
          </w:p>
        </w:tc>
        <w:tc>
          <w:tcPr>
            <w:tcW w:w="1175"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男</w:t>
            </w:r>
          </w:p>
        </w:tc>
        <w:tc>
          <w:tcPr>
            <w:tcW w:w="953" w:type="dxa"/>
          </w:tcPr>
          <w:p w:rsidR="006B05D7" w:rsidRPr="00C45721" w:rsidRDefault="00C45721" w:rsidP="00BB26A3">
            <w:pPr>
              <w:snapToGrid w:val="0"/>
              <w:spacing w:line="560" w:lineRule="exact"/>
              <w:jc w:val="center"/>
              <w:rPr>
                <w:rFonts w:ascii="仿宋" w:eastAsia="仿宋" w:hAnsi="仿宋"/>
                <w:sz w:val="24"/>
              </w:rPr>
            </w:pPr>
            <w:r>
              <w:rPr>
                <w:rFonts w:ascii="仿宋" w:eastAsia="仿宋" w:hAnsi="仿宋" w:hint="eastAsia"/>
                <w:sz w:val="24"/>
              </w:rPr>
              <w:t>55</w:t>
            </w:r>
          </w:p>
        </w:tc>
        <w:tc>
          <w:tcPr>
            <w:tcW w:w="2386"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副总经理</w:t>
            </w:r>
          </w:p>
        </w:tc>
        <w:tc>
          <w:tcPr>
            <w:tcW w:w="3566"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2005年2月</w:t>
            </w:r>
          </w:p>
        </w:tc>
      </w:tr>
      <w:tr w:rsidR="006B05D7" w:rsidRPr="00C45721" w:rsidTr="00BB26A3">
        <w:trPr>
          <w:trHeight w:val="510"/>
        </w:trPr>
        <w:tc>
          <w:tcPr>
            <w:tcW w:w="959" w:type="dxa"/>
          </w:tcPr>
          <w:p w:rsidR="006B05D7" w:rsidRPr="00C45721" w:rsidRDefault="006B05D7" w:rsidP="00B11BEE">
            <w:pPr>
              <w:snapToGrid w:val="0"/>
              <w:spacing w:line="560" w:lineRule="exact"/>
              <w:rPr>
                <w:rFonts w:ascii="仿宋" w:eastAsia="仿宋" w:hAnsi="仿宋"/>
                <w:sz w:val="24"/>
              </w:rPr>
            </w:pPr>
            <w:r w:rsidRPr="00C45721">
              <w:rPr>
                <w:rFonts w:ascii="仿宋" w:eastAsia="仿宋" w:hAnsi="仿宋" w:hint="eastAsia"/>
                <w:sz w:val="24"/>
              </w:rPr>
              <w:t>叶欣</w:t>
            </w:r>
          </w:p>
        </w:tc>
        <w:tc>
          <w:tcPr>
            <w:tcW w:w="1175"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男</w:t>
            </w:r>
          </w:p>
        </w:tc>
        <w:tc>
          <w:tcPr>
            <w:tcW w:w="953" w:type="dxa"/>
          </w:tcPr>
          <w:p w:rsidR="006B05D7" w:rsidRPr="00C45721" w:rsidRDefault="00C45721" w:rsidP="00BB26A3">
            <w:pPr>
              <w:snapToGrid w:val="0"/>
              <w:spacing w:line="560" w:lineRule="exact"/>
              <w:jc w:val="center"/>
              <w:rPr>
                <w:rFonts w:ascii="仿宋" w:eastAsia="仿宋" w:hAnsi="仿宋"/>
                <w:sz w:val="24"/>
              </w:rPr>
            </w:pPr>
            <w:r>
              <w:rPr>
                <w:rFonts w:ascii="仿宋" w:eastAsia="仿宋" w:hAnsi="仿宋" w:hint="eastAsia"/>
                <w:sz w:val="24"/>
              </w:rPr>
              <w:t>52</w:t>
            </w:r>
          </w:p>
        </w:tc>
        <w:tc>
          <w:tcPr>
            <w:tcW w:w="2386"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首席风险官</w:t>
            </w:r>
          </w:p>
        </w:tc>
        <w:tc>
          <w:tcPr>
            <w:tcW w:w="3566" w:type="dxa"/>
          </w:tcPr>
          <w:p w:rsidR="006B05D7" w:rsidRPr="00C45721" w:rsidRDefault="006B05D7" w:rsidP="00BB26A3">
            <w:pPr>
              <w:snapToGrid w:val="0"/>
              <w:spacing w:line="560" w:lineRule="exact"/>
              <w:jc w:val="center"/>
              <w:rPr>
                <w:rFonts w:ascii="仿宋" w:eastAsia="仿宋" w:hAnsi="仿宋"/>
                <w:sz w:val="24"/>
              </w:rPr>
            </w:pPr>
            <w:r w:rsidRPr="00C45721">
              <w:rPr>
                <w:rFonts w:ascii="仿宋" w:eastAsia="仿宋" w:hAnsi="仿宋" w:hint="eastAsia"/>
                <w:sz w:val="24"/>
              </w:rPr>
              <w:t>2009年2月</w:t>
            </w:r>
          </w:p>
        </w:tc>
      </w:tr>
    </w:tbl>
    <w:p w:rsidR="00B11BEE" w:rsidRPr="00B11BEE" w:rsidRDefault="00B11BEE" w:rsidP="00B11BEE">
      <w:pPr>
        <w:snapToGrid w:val="0"/>
        <w:spacing w:line="560" w:lineRule="exact"/>
        <w:ind w:firstLineChars="200" w:firstLine="602"/>
        <w:jc w:val="center"/>
        <w:rPr>
          <w:rFonts w:ascii="仿宋" w:eastAsia="仿宋" w:hAnsi="仿宋"/>
          <w:b/>
          <w:sz w:val="30"/>
          <w:szCs w:val="30"/>
        </w:rPr>
      </w:pPr>
      <w:r w:rsidRPr="0077543C">
        <w:rPr>
          <w:rFonts w:ascii="仿宋" w:eastAsia="仿宋" w:hAnsi="仿宋" w:hint="eastAsia"/>
          <w:b/>
          <w:sz w:val="30"/>
          <w:szCs w:val="30"/>
        </w:rPr>
        <w:t>公司组织结构图</w:t>
      </w:r>
    </w:p>
    <w:p w:rsidR="006B05D7" w:rsidRDefault="0077543C" w:rsidP="00FE0C01">
      <w:pPr>
        <w:snapToGrid w:val="0"/>
        <w:spacing w:line="540" w:lineRule="exact"/>
        <w:ind w:firstLineChars="200" w:firstLine="420"/>
        <w:rPr>
          <w:rFonts w:ascii="仿宋" w:eastAsia="仿宋" w:hAnsi="仿宋"/>
          <w:noProof/>
          <w:sz w:val="30"/>
          <w:szCs w:val="30"/>
        </w:rPr>
      </w:pPr>
      <w:r>
        <w:rPr>
          <w:noProof/>
        </w:rPr>
        <w:drawing>
          <wp:anchor distT="0" distB="0" distL="114300" distR="114300" simplePos="0" relativeHeight="251658240" behindDoc="0" locked="0" layoutInCell="1" allowOverlap="1" wp14:anchorId="30D9EB76" wp14:editId="332ACDEF">
            <wp:simplePos x="0" y="0"/>
            <wp:positionH relativeFrom="column">
              <wp:posOffset>0</wp:posOffset>
            </wp:positionH>
            <wp:positionV relativeFrom="paragraph">
              <wp:posOffset>8890</wp:posOffset>
            </wp:positionV>
            <wp:extent cx="5615940" cy="355028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15940" cy="3550285"/>
                    </a:xfrm>
                    <a:prstGeom prst="rect">
                      <a:avLst/>
                    </a:prstGeom>
                  </pic:spPr>
                </pic:pic>
              </a:graphicData>
            </a:graphic>
            <wp14:sizeRelH relativeFrom="page">
              <wp14:pctWidth>0</wp14:pctWidth>
            </wp14:sizeRelH>
            <wp14:sizeRelV relativeFrom="page">
              <wp14:pctHeight>0</wp14:pctHeight>
            </wp14:sizeRelV>
          </wp:anchor>
        </w:drawing>
      </w:r>
    </w:p>
    <w:p w:rsidR="006B05D7" w:rsidRDefault="006B05D7" w:rsidP="00FE0C01">
      <w:pPr>
        <w:snapToGrid w:val="0"/>
        <w:spacing w:line="540" w:lineRule="exact"/>
        <w:ind w:firstLineChars="200" w:firstLine="600"/>
        <w:rPr>
          <w:rFonts w:ascii="仿宋" w:eastAsia="仿宋" w:hAnsi="仿宋"/>
          <w:sz w:val="30"/>
          <w:szCs w:val="30"/>
        </w:rPr>
      </w:pPr>
    </w:p>
    <w:p w:rsidR="00B11BEE" w:rsidRDefault="00B11BEE" w:rsidP="00FE0C01">
      <w:pPr>
        <w:snapToGrid w:val="0"/>
        <w:spacing w:line="540" w:lineRule="exact"/>
        <w:ind w:firstLineChars="200" w:firstLine="602"/>
        <w:rPr>
          <w:rFonts w:ascii="楷体" w:eastAsia="楷体" w:hAnsi="楷体"/>
          <w:b/>
          <w:sz w:val="30"/>
          <w:szCs w:val="30"/>
        </w:rPr>
      </w:pPr>
    </w:p>
    <w:p w:rsidR="00B11BEE" w:rsidRDefault="00B11BEE" w:rsidP="00FE0C01">
      <w:pPr>
        <w:snapToGrid w:val="0"/>
        <w:spacing w:line="540" w:lineRule="exact"/>
        <w:ind w:firstLineChars="200" w:firstLine="602"/>
        <w:rPr>
          <w:rFonts w:ascii="楷体" w:eastAsia="楷体" w:hAnsi="楷体"/>
          <w:b/>
          <w:sz w:val="30"/>
          <w:szCs w:val="30"/>
        </w:rPr>
      </w:pPr>
    </w:p>
    <w:p w:rsidR="00BB26A3" w:rsidRDefault="00BB26A3" w:rsidP="00FE0C01">
      <w:pPr>
        <w:snapToGrid w:val="0"/>
        <w:spacing w:line="540" w:lineRule="exact"/>
        <w:ind w:firstLineChars="200" w:firstLine="602"/>
        <w:rPr>
          <w:rFonts w:ascii="楷体" w:eastAsia="楷体" w:hAnsi="楷体"/>
          <w:b/>
          <w:sz w:val="30"/>
          <w:szCs w:val="30"/>
        </w:rPr>
      </w:pPr>
    </w:p>
    <w:p w:rsidR="00BB26A3" w:rsidRDefault="00BB26A3" w:rsidP="00FE0C01">
      <w:pPr>
        <w:snapToGrid w:val="0"/>
        <w:spacing w:line="540" w:lineRule="exact"/>
        <w:ind w:firstLineChars="200" w:firstLine="602"/>
        <w:rPr>
          <w:rFonts w:ascii="楷体" w:eastAsia="楷体" w:hAnsi="楷体"/>
          <w:b/>
          <w:sz w:val="30"/>
          <w:szCs w:val="30"/>
        </w:rPr>
      </w:pPr>
    </w:p>
    <w:p w:rsidR="00BB26A3" w:rsidRDefault="00BB26A3" w:rsidP="00FE0C01">
      <w:pPr>
        <w:snapToGrid w:val="0"/>
        <w:spacing w:line="540" w:lineRule="exact"/>
        <w:ind w:firstLineChars="200" w:firstLine="602"/>
        <w:rPr>
          <w:rFonts w:ascii="楷体" w:eastAsia="楷体" w:hAnsi="楷体"/>
          <w:b/>
          <w:sz w:val="30"/>
          <w:szCs w:val="30"/>
        </w:rPr>
      </w:pPr>
    </w:p>
    <w:p w:rsidR="00BB26A3" w:rsidRDefault="00BB26A3" w:rsidP="00FE0C01">
      <w:pPr>
        <w:snapToGrid w:val="0"/>
        <w:spacing w:line="540" w:lineRule="exact"/>
        <w:ind w:firstLineChars="200" w:firstLine="602"/>
        <w:rPr>
          <w:rFonts w:ascii="楷体" w:eastAsia="楷体" w:hAnsi="楷体"/>
          <w:b/>
          <w:sz w:val="30"/>
          <w:szCs w:val="30"/>
        </w:rPr>
      </w:pPr>
    </w:p>
    <w:p w:rsidR="0077543C" w:rsidRDefault="0077543C" w:rsidP="00FE0C01">
      <w:pPr>
        <w:snapToGrid w:val="0"/>
        <w:spacing w:line="540" w:lineRule="exact"/>
        <w:ind w:firstLineChars="200" w:firstLine="602"/>
        <w:rPr>
          <w:rFonts w:ascii="楷体" w:eastAsia="楷体" w:hAnsi="楷体"/>
          <w:b/>
          <w:sz w:val="30"/>
          <w:szCs w:val="30"/>
        </w:rPr>
      </w:pPr>
    </w:p>
    <w:p w:rsidR="0077543C" w:rsidRDefault="0077543C" w:rsidP="00FE0C01">
      <w:pPr>
        <w:snapToGrid w:val="0"/>
        <w:spacing w:line="540" w:lineRule="exact"/>
        <w:ind w:firstLineChars="200" w:firstLine="602"/>
        <w:rPr>
          <w:rFonts w:ascii="楷体" w:eastAsia="楷体" w:hAnsi="楷体" w:hint="eastAsia"/>
          <w:b/>
          <w:sz w:val="30"/>
          <w:szCs w:val="30"/>
        </w:rPr>
      </w:pPr>
    </w:p>
    <w:p w:rsidR="006B05D7" w:rsidRPr="00B11BEE" w:rsidRDefault="006B05D7" w:rsidP="00BB26A3">
      <w:pPr>
        <w:pStyle w:val="2"/>
        <w:spacing w:before="0" w:after="0" w:line="540" w:lineRule="exact"/>
        <w:ind w:firstLineChars="200" w:firstLine="602"/>
        <w:rPr>
          <w:rFonts w:ascii="楷体" w:eastAsia="楷体" w:hAnsi="楷体"/>
          <w:sz w:val="30"/>
          <w:szCs w:val="30"/>
        </w:rPr>
      </w:pPr>
      <w:bookmarkStart w:id="14" w:name="_Toc38894550"/>
      <w:r w:rsidRPr="00B11BEE">
        <w:rPr>
          <w:rFonts w:ascii="楷体" w:eastAsia="楷体" w:hAnsi="楷体" w:hint="eastAsia"/>
          <w:sz w:val="30"/>
          <w:szCs w:val="30"/>
        </w:rPr>
        <w:t>3.3 与经济、环境和社会业绩相关的政策及其实施情况</w:t>
      </w:r>
      <w:bookmarkEnd w:id="14"/>
    </w:p>
    <w:p w:rsidR="006B05D7" w:rsidRPr="007A0A89" w:rsidRDefault="006B05D7" w:rsidP="00BB26A3">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浙石期货将企业社会责任视为对社会负责任的企业行为，内生于企业提供产品和服务的运营过程之中，努力实现自身和社会的可持续发展。浙石期货坚持推进科学的企业社会责任观，积极探索社会责任的管理和实践，致力于企业履责和企业运营的相互促进，把</w:t>
      </w:r>
      <w:r w:rsidRPr="007A0A89">
        <w:rPr>
          <w:rFonts w:ascii="仿宋_GB2312" w:eastAsia="仿宋_GB2312" w:hAnsi="仿宋" w:hint="eastAsia"/>
          <w:sz w:val="30"/>
          <w:szCs w:val="30"/>
        </w:rPr>
        <w:lastRenderedPageBreak/>
        <w:t>企业社会责任转化为企业经营的重要推力，通过有效管理企业运营对利益相关方和自然环境的影响，实现经济、社会和环境的综合价值最大化。</w:t>
      </w:r>
    </w:p>
    <w:p w:rsidR="009F2482" w:rsidRPr="009F2482" w:rsidRDefault="009F2482" w:rsidP="00FE0C01">
      <w:pPr>
        <w:snapToGrid w:val="0"/>
        <w:spacing w:line="540" w:lineRule="exact"/>
        <w:ind w:firstLineChars="200" w:firstLine="602"/>
        <w:rPr>
          <w:rFonts w:ascii="楷体" w:eastAsia="楷体" w:hAnsi="楷体"/>
          <w:b/>
          <w:sz w:val="30"/>
          <w:szCs w:val="30"/>
        </w:rPr>
      </w:pPr>
      <w:r w:rsidRPr="009F2482">
        <w:rPr>
          <w:rFonts w:ascii="楷体" w:eastAsia="楷体" w:hAnsi="楷体" w:hint="eastAsia"/>
          <w:b/>
          <w:sz w:val="30"/>
          <w:szCs w:val="30"/>
        </w:rPr>
        <w:t>3.3.1依法纳税</w:t>
      </w:r>
    </w:p>
    <w:p w:rsidR="009F2482" w:rsidRPr="007A0A89" w:rsidRDefault="009F2482"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sz w:val="30"/>
          <w:szCs w:val="30"/>
        </w:rPr>
        <w:t>公司时刻牢记作为纳税人的职责</w:t>
      </w:r>
      <w:r w:rsidRPr="007A0A89">
        <w:rPr>
          <w:rFonts w:ascii="仿宋_GB2312" w:eastAsia="仿宋_GB2312" w:hAnsi="仿宋" w:hint="eastAsia"/>
          <w:sz w:val="30"/>
          <w:szCs w:val="30"/>
        </w:rPr>
        <w:t>，</w:t>
      </w:r>
      <w:r w:rsidRPr="007A0A89">
        <w:rPr>
          <w:rFonts w:ascii="仿宋_GB2312" w:eastAsia="仿宋_GB2312" w:hAnsi="仿宋"/>
          <w:sz w:val="30"/>
          <w:szCs w:val="30"/>
        </w:rPr>
        <w:t>依法缴纳各项税款</w:t>
      </w:r>
      <w:r w:rsidRPr="007A0A89">
        <w:rPr>
          <w:rFonts w:ascii="仿宋_GB2312" w:eastAsia="仿宋_GB2312" w:hAnsi="仿宋" w:hint="eastAsia"/>
          <w:sz w:val="30"/>
          <w:szCs w:val="30"/>
        </w:rPr>
        <w:t>。</w:t>
      </w:r>
    </w:p>
    <w:p w:rsidR="009F2482" w:rsidRDefault="009F2482" w:rsidP="00FE0C01">
      <w:pPr>
        <w:snapToGrid w:val="0"/>
        <w:spacing w:line="540" w:lineRule="exact"/>
        <w:ind w:firstLineChars="200" w:firstLine="602"/>
        <w:rPr>
          <w:rFonts w:ascii="楷体" w:eastAsia="楷体" w:hAnsi="楷体"/>
          <w:b/>
          <w:sz w:val="30"/>
          <w:szCs w:val="30"/>
        </w:rPr>
      </w:pPr>
      <w:r w:rsidRPr="009F2482">
        <w:rPr>
          <w:rFonts w:ascii="楷体" w:eastAsia="楷体" w:hAnsi="楷体" w:hint="eastAsia"/>
          <w:b/>
          <w:sz w:val="30"/>
          <w:szCs w:val="30"/>
        </w:rPr>
        <w:t>3.3.2</w:t>
      </w:r>
      <w:r w:rsidR="00FD3271">
        <w:rPr>
          <w:rFonts w:ascii="楷体" w:eastAsia="楷体" w:hAnsi="楷体" w:hint="eastAsia"/>
          <w:b/>
          <w:sz w:val="30"/>
          <w:szCs w:val="30"/>
        </w:rPr>
        <w:t>做好投资者教育工作</w:t>
      </w:r>
    </w:p>
    <w:p w:rsidR="00FD3271" w:rsidRPr="007A0A89" w:rsidRDefault="00FE0C01"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sz w:val="30"/>
          <w:szCs w:val="30"/>
        </w:rPr>
        <w:t>公司不定期通过网站</w:t>
      </w:r>
      <w:r w:rsidRPr="007A0A89">
        <w:rPr>
          <w:rFonts w:ascii="仿宋_GB2312" w:eastAsia="仿宋_GB2312" w:hAnsi="仿宋" w:hint="eastAsia"/>
          <w:sz w:val="30"/>
          <w:szCs w:val="30"/>
        </w:rPr>
        <w:t>、APP、微信公众号开展投资者教育，发送期货基础知识、网络安全教育等内容，不定期组织现场活动为投资者发送宣传资料，完善投资者期货基础知识储备，提高投资者风险管理意识。</w:t>
      </w:r>
    </w:p>
    <w:p w:rsidR="00FE0C01" w:rsidRPr="00FE0C01" w:rsidRDefault="00FE0C01" w:rsidP="00FE0C01">
      <w:pPr>
        <w:snapToGrid w:val="0"/>
        <w:spacing w:line="540" w:lineRule="exact"/>
        <w:ind w:firstLineChars="200" w:firstLine="602"/>
        <w:rPr>
          <w:rFonts w:ascii="楷体" w:eastAsia="楷体" w:hAnsi="楷体"/>
          <w:b/>
          <w:sz w:val="30"/>
          <w:szCs w:val="30"/>
        </w:rPr>
      </w:pPr>
      <w:r w:rsidRPr="00FE0C01">
        <w:rPr>
          <w:rFonts w:ascii="楷体" w:eastAsia="楷体" w:hAnsi="楷体" w:hint="eastAsia"/>
          <w:b/>
          <w:sz w:val="30"/>
          <w:szCs w:val="30"/>
        </w:rPr>
        <w:t>3.3.3建设节约型企业</w:t>
      </w:r>
    </w:p>
    <w:p w:rsidR="00FE0C01" w:rsidRPr="007A0A89" w:rsidRDefault="00FE0C01" w:rsidP="007A0A89">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在公司内，重视控制成本，积极倡导员工提高节约意识，节约资源，降低能耗。提倡无纸化办公，尽可能用电视电话会议取代传统会议，实施用车制度改革，提倡节约用车等。</w:t>
      </w:r>
    </w:p>
    <w:p w:rsidR="000A0089" w:rsidRPr="00B11BEE" w:rsidRDefault="000A0089" w:rsidP="007A0A89">
      <w:pPr>
        <w:pStyle w:val="2"/>
        <w:spacing w:before="0" w:after="0" w:line="540" w:lineRule="exact"/>
        <w:ind w:firstLineChars="200" w:firstLine="602"/>
        <w:rPr>
          <w:rFonts w:ascii="楷体" w:eastAsia="楷体" w:hAnsi="楷体"/>
          <w:sz w:val="30"/>
          <w:szCs w:val="30"/>
        </w:rPr>
      </w:pPr>
      <w:bookmarkStart w:id="15" w:name="_Toc38894551"/>
      <w:r w:rsidRPr="00B11BEE">
        <w:rPr>
          <w:rFonts w:ascii="楷体" w:eastAsia="楷体" w:hAnsi="楷体" w:hint="eastAsia"/>
          <w:sz w:val="30"/>
          <w:szCs w:val="30"/>
        </w:rPr>
        <w:t>3.4 利益相关者参与</w:t>
      </w:r>
      <w:bookmarkEnd w:id="15"/>
    </w:p>
    <w:p w:rsidR="000A0089" w:rsidRPr="007A0A89" w:rsidRDefault="000A0089"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浙石期货致力于建设有效的利益相关方参与机制，与利益相关方建立战略互信，形成可持续发展共识，发挥合作创造综合价值潜力，经营决策充分考虑利益相关方的期望和可持续发展要求，广泛听取利益相关方的建议与意见。</w:t>
      </w:r>
    </w:p>
    <w:p w:rsidR="000A0089" w:rsidRPr="007A0A89" w:rsidRDefault="000A0089" w:rsidP="007A0A89">
      <w:pPr>
        <w:snapToGrid w:val="0"/>
        <w:spacing w:line="540" w:lineRule="exact"/>
        <w:jc w:val="center"/>
        <w:rPr>
          <w:rFonts w:ascii="仿宋_GB2312" w:eastAsia="仿宋_GB2312" w:hAnsi="仿宋" w:cs="HYg1gj"/>
          <w:kern w:val="0"/>
          <w:sz w:val="30"/>
          <w:szCs w:val="30"/>
        </w:rPr>
      </w:pPr>
      <w:r w:rsidRPr="007A0A89">
        <w:rPr>
          <w:rFonts w:ascii="仿宋_GB2312" w:eastAsia="仿宋_GB2312" w:hAnsi="仿宋" w:cs="HYg1gj" w:hint="eastAsia"/>
          <w:kern w:val="0"/>
          <w:sz w:val="30"/>
          <w:szCs w:val="30"/>
        </w:rPr>
        <w:t>利益相关方需求及回应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4"/>
        <w:gridCol w:w="2708"/>
        <w:gridCol w:w="4013"/>
      </w:tblGrid>
      <w:tr w:rsidR="000A0089" w:rsidRPr="007A0A89" w:rsidTr="00BB26A3">
        <w:trPr>
          <w:trHeight w:val="614"/>
        </w:trPr>
        <w:tc>
          <w:tcPr>
            <w:tcW w:w="2034"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b1gj" w:hint="eastAsia"/>
                <w:kern w:val="0"/>
                <w:sz w:val="24"/>
              </w:rPr>
              <w:t>利益相关方</w:t>
            </w:r>
          </w:p>
        </w:tc>
        <w:tc>
          <w:tcPr>
            <w:tcW w:w="2708" w:type="dxa"/>
            <w:vAlign w:val="center"/>
          </w:tcPr>
          <w:p w:rsidR="000A0089" w:rsidRPr="007A0A89" w:rsidRDefault="000A0089" w:rsidP="00FE0C01">
            <w:pPr>
              <w:snapToGrid w:val="0"/>
              <w:spacing w:line="540" w:lineRule="exact"/>
              <w:ind w:firstLineChars="200" w:firstLine="480"/>
              <w:jc w:val="center"/>
              <w:rPr>
                <w:rFonts w:ascii="仿宋_GB2312" w:eastAsia="仿宋_GB2312" w:hAnsi="仿宋" w:cs="HYg1gj"/>
                <w:kern w:val="0"/>
                <w:sz w:val="24"/>
              </w:rPr>
            </w:pPr>
            <w:r w:rsidRPr="007A0A89">
              <w:rPr>
                <w:rFonts w:ascii="仿宋_GB2312" w:eastAsia="仿宋_GB2312" w:hAnsi="仿宋" w:cs="HYb1gj" w:hint="eastAsia"/>
                <w:kern w:val="0"/>
                <w:sz w:val="24"/>
              </w:rPr>
              <w:t>期望目标</w:t>
            </w:r>
          </w:p>
        </w:tc>
        <w:tc>
          <w:tcPr>
            <w:tcW w:w="4013" w:type="dxa"/>
            <w:vAlign w:val="center"/>
          </w:tcPr>
          <w:p w:rsidR="000A0089" w:rsidRPr="007A0A89" w:rsidRDefault="000A0089" w:rsidP="00FE0C01">
            <w:pPr>
              <w:snapToGrid w:val="0"/>
              <w:spacing w:line="540" w:lineRule="exact"/>
              <w:ind w:firstLineChars="200" w:firstLine="480"/>
              <w:jc w:val="center"/>
              <w:rPr>
                <w:rFonts w:ascii="仿宋_GB2312" w:eastAsia="仿宋_GB2312" w:hAnsi="仿宋" w:cs="HYg1gj"/>
                <w:kern w:val="0"/>
                <w:sz w:val="24"/>
              </w:rPr>
            </w:pPr>
            <w:r w:rsidRPr="007A0A89">
              <w:rPr>
                <w:rFonts w:ascii="仿宋_GB2312" w:eastAsia="仿宋_GB2312" w:hAnsi="仿宋" w:cs="HYb1gj" w:hint="eastAsia"/>
                <w:kern w:val="0"/>
                <w:sz w:val="24"/>
              </w:rPr>
              <w:t>回应方式</w:t>
            </w:r>
          </w:p>
        </w:tc>
      </w:tr>
      <w:tr w:rsidR="000A0089" w:rsidRPr="007A0A89" w:rsidTr="00BB26A3">
        <w:tc>
          <w:tcPr>
            <w:tcW w:w="2034"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国家</w:t>
            </w:r>
          </w:p>
        </w:tc>
        <w:tc>
          <w:tcPr>
            <w:tcW w:w="2708"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国有资产保值增值，服务于国民经济</w:t>
            </w:r>
          </w:p>
        </w:tc>
        <w:tc>
          <w:tcPr>
            <w:tcW w:w="4013" w:type="dxa"/>
            <w:vAlign w:val="center"/>
          </w:tcPr>
          <w:p w:rsidR="007A0A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稳健经营持续发展，贯彻落实国家宏观政策，致力于为产业客户服务</w:t>
            </w:r>
          </w:p>
        </w:tc>
      </w:tr>
      <w:tr w:rsidR="000A0089" w:rsidRPr="007A0A89" w:rsidTr="00BB26A3">
        <w:tc>
          <w:tcPr>
            <w:tcW w:w="2034" w:type="dxa"/>
            <w:vAlign w:val="center"/>
          </w:tcPr>
          <w:p w:rsidR="000A0089" w:rsidRPr="007A0A89" w:rsidRDefault="000A0089" w:rsidP="00571713">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lastRenderedPageBreak/>
              <w:t>投资者</w:t>
            </w:r>
          </w:p>
        </w:tc>
        <w:tc>
          <w:tcPr>
            <w:tcW w:w="2708"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提供满意的投资回报，稳健经营、良好治理</w:t>
            </w:r>
          </w:p>
        </w:tc>
        <w:tc>
          <w:tcPr>
            <w:tcW w:w="4013"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取得良好的经营业绩，持续为股东创造价值，强化公司治理，保护股东权益，依法合规经营，有效控制各类风险</w:t>
            </w:r>
          </w:p>
        </w:tc>
      </w:tr>
      <w:tr w:rsidR="000A0089" w:rsidRPr="007A0A89" w:rsidTr="00BB26A3">
        <w:tc>
          <w:tcPr>
            <w:tcW w:w="2034"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客户</w:t>
            </w:r>
          </w:p>
        </w:tc>
        <w:tc>
          <w:tcPr>
            <w:tcW w:w="2708"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提供全面期货交易、咨询服务，提高服务质量</w:t>
            </w:r>
          </w:p>
        </w:tc>
        <w:tc>
          <w:tcPr>
            <w:tcW w:w="4013"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加强客户关系管理，加强IT系统和渠道建设，为客户提供全方位、高品质的期货交易相关服务，持续为客户创造价值</w:t>
            </w:r>
          </w:p>
        </w:tc>
      </w:tr>
      <w:tr w:rsidR="000A0089" w:rsidRPr="007A0A89" w:rsidTr="00BB26A3">
        <w:tc>
          <w:tcPr>
            <w:tcW w:w="2034"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员工</w:t>
            </w:r>
          </w:p>
        </w:tc>
        <w:tc>
          <w:tcPr>
            <w:tcW w:w="2708"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合理的待遇与福利，满意的工作环境，良好的职业发展</w:t>
            </w:r>
          </w:p>
        </w:tc>
        <w:tc>
          <w:tcPr>
            <w:tcW w:w="4013"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保持用工政策公平，激励与约束机制并存，关注员工办公环境与身心健康，提供多元化的职业发展平台</w:t>
            </w:r>
          </w:p>
        </w:tc>
      </w:tr>
      <w:tr w:rsidR="000A0089" w:rsidRPr="007A0A89" w:rsidTr="00BB26A3">
        <w:tc>
          <w:tcPr>
            <w:tcW w:w="2034"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社会</w:t>
            </w:r>
          </w:p>
        </w:tc>
        <w:tc>
          <w:tcPr>
            <w:tcW w:w="2708"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回馈社会</w:t>
            </w:r>
          </w:p>
        </w:tc>
        <w:tc>
          <w:tcPr>
            <w:tcW w:w="4013"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落实责任管理，加强对外合作，从事社会公益慈善活动，支持文化、教育、科技、艺术、体育事业的发展</w:t>
            </w:r>
          </w:p>
        </w:tc>
      </w:tr>
      <w:tr w:rsidR="000A0089" w:rsidRPr="007A0A89" w:rsidTr="00BB26A3">
        <w:tc>
          <w:tcPr>
            <w:tcW w:w="2034"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环境</w:t>
            </w:r>
          </w:p>
        </w:tc>
        <w:tc>
          <w:tcPr>
            <w:tcW w:w="2708"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支持低碳经济，保护环境，推动可持续发展</w:t>
            </w:r>
          </w:p>
        </w:tc>
        <w:tc>
          <w:tcPr>
            <w:tcW w:w="4013" w:type="dxa"/>
            <w:vAlign w:val="center"/>
          </w:tcPr>
          <w:p w:rsidR="000A0089" w:rsidRPr="007A0A89" w:rsidRDefault="000A0089" w:rsidP="007A0A89">
            <w:pPr>
              <w:snapToGrid w:val="0"/>
              <w:spacing w:line="540" w:lineRule="exact"/>
              <w:rPr>
                <w:rFonts w:ascii="仿宋_GB2312" w:eastAsia="仿宋_GB2312" w:hAnsi="仿宋" w:cs="HYg1gj"/>
                <w:kern w:val="0"/>
                <w:sz w:val="24"/>
              </w:rPr>
            </w:pPr>
            <w:r w:rsidRPr="007A0A89">
              <w:rPr>
                <w:rFonts w:ascii="仿宋_GB2312" w:eastAsia="仿宋_GB2312" w:hAnsi="仿宋" w:cs="HYg1gj" w:hint="eastAsia"/>
                <w:kern w:val="0"/>
                <w:sz w:val="24"/>
              </w:rPr>
              <w:t>支持节能减排，努力推进资源节约型、环境友好型社会建设，实现经济、社会、环境的可持续协调发展</w:t>
            </w:r>
          </w:p>
        </w:tc>
      </w:tr>
    </w:tbl>
    <w:p w:rsidR="000A0089" w:rsidRPr="007A0A89" w:rsidRDefault="006F424F" w:rsidP="00FE0C01">
      <w:pPr>
        <w:snapToGrid w:val="0"/>
        <w:spacing w:line="540" w:lineRule="exact"/>
        <w:ind w:firstLineChars="200" w:firstLine="600"/>
        <w:rPr>
          <w:rFonts w:ascii="仿宋_GB2312" w:eastAsia="仿宋_GB2312" w:hAnsi="仿宋"/>
          <w:sz w:val="30"/>
          <w:szCs w:val="30"/>
        </w:rPr>
      </w:pPr>
      <w:r>
        <w:rPr>
          <w:rFonts w:ascii="仿宋_GB2312" w:eastAsia="仿宋_GB2312" w:hAnsi="仿宋" w:hint="eastAsia"/>
          <w:sz w:val="30"/>
          <w:szCs w:val="30"/>
        </w:rPr>
        <w:t>2020</w:t>
      </w:r>
      <w:r w:rsidR="000A0089" w:rsidRPr="007A0A89">
        <w:rPr>
          <w:rFonts w:ascii="仿宋_GB2312" w:eastAsia="仿宋_GB2312" w:hAnsi="仿宋" w:hint="eastAsia"/>
          <w:sz w:val="30"/>
          <w:szCs w:val="30"/>
        </w:rPr>
        <w:t>～</w:t>
      </w:r>
      <w:r>
        <w:rPr>
          <w:rFonts w:ascii="仿宋_GB2312" w:eastAsia="仿宋_GB2312" w:hAnsi="仿宋" w:hint="eastAsia"/>
          <w:sz w:val="30"/>
          <w:szCs w:val="30"/>
        </w:rPr>
        <w:t>2021</w:t>
      </w:r>
      <w:r w:rsidR="000A0089" w:rsidRPr="007A0A89">
        <w:rPr>
          <w:rFonts w:ascii="仿宋_GB2312" w:eastAsia="仿宋_GB2312" w:hAnsi="仿宋" w:hint="eastAsia"/>
          <w:sz w:val="30"/>
          <w:szCs w:val="30"/>
        </w:rPr>
        <w:t>年社会责任工作重点</w:t>
      </w:r>
    </w:p>
    <w:p w:rsidR="000A0089" w:rsidRPr="007A0A89" w:rsidRDefault="000A0089"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（一）建立浙石期货范围的企业社会责任管理体系，明确组织机构、相关工作制度与流程，用社会责任理念全面优化公司使命、战略、运营和文化，支持战略发展目标的实现。</w:t>
      </w:r>
    </w:p>
    <w:p w:rsidR="000A0089" w:rsidRPr="007A0A89" w:rsidRDefault="000A0089"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（二）积极响应国家战略部署，努力做好扶贫工作。</w:t>
      </w:r>
    </w:p>
    <w:p w:rsidR="000A0089" w:rsidRPr="007A0A89" w:rsidRDefault="000A0089"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（三）实行稳健的公司治理和风险管理，实现企业的可持续发</w:t>
      </w:r>
      <w:r w:rsidRPr="007A0A89">
        <w:rPr>
          <w:rFonts w:ascii="仿宋_GB2312" w:eastAsia="仿宋_GB2312" w:hAnsi="仿宋" w:hint="eastAsia"/>
          <w:sz w:val="30"/>
          <w:szCs w:val="30"/>
        </w:rPr>
        <w:lastRenderedPageBreak/>
        <w:t>展。</w:t>
      </w:r>
    </w:p>
    <w:p w:rsidR="000A0089" w:rsidRPr="007A0A89" w:rsidRDefault="000A0089"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（四）部署开展社会责任管理试点，把社会责任理念贯穿于整个经营过程。</w:t>
      </w:r>
    </w:p>
    <w:p w:rsidR="000A0089" w:rsidRPr="007A0A89" w:rsidRDefault="000A0089"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（五）在员工的培训发展中导入社会责任理念，建立个人实现的价值导向，完善人力资源政策，实现企业与员工共同进步。</w:t>
      </w:r>
    </w:p>
    <w:p w:rsidR="000A0089" w:rsidRPr="007A0A89" w:rsidRDefault="000A0089"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（六）加强与利益相关方沟通，保障利益相关方知情权、监督权和参与权，建立互动沟通机制和参与平台，发现、提升和创造企业运营的社会价值。</w:t>
      </w:r>
    </w:p>
    <w:p w:rsidR="000A0089" w:rsidRPr="007A0A89" w:rsidRDefault="000A0089"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（七）与社会责任相关机构保持密切沟通，不断改进企业社会责任工作绩效，提升浙石期货在社会责任领域的影响力。</w:t>
      </w:r>
    </w:p>
    <w:p w:rsidR="000A0089" w:rsidRPr="007A0A89" w:rsidRDefault="000A0089" w:rsidP="007A0A89">
      <w:pPr>
        <w:pStyle w:val="1"/>
        <w:spacing w:before="0" w:after="0" w:line="540" w:lineRule="exact"/>
        <w:ind w:firstLineChars="200" w:firstLine="602"/>
        <w:rPr>
          <w:rFonts w:ascii="黑体" w:eastAsia="黑体" w:hAnsi="黑体"/>
          <w:sz w:val="30"/>
          <w:szCs w:val="30"/>
        </w:rPr>
      </w:pPr>
      <w:bookmarkStart w:id="16" w:name="_Toc38894552"/>
      <w:r w:rsidRPr="007A0A89">
        <w:rPr>
          <w:rFonts w:ascii="黑体" w:eastAsia="黑体" w:hAnsi="黑体" w:hint="eastAsia"/>
          <w:sz w:val="30"/>
          <w:szCs w:val="30"/>
        </w:rPr>
        <w:t>4. 经济责任与业绩</w:t>
      </w:r>
      <w:bookmarkEnd w:id="16"/>
    </w:p>
    <w:p w:rsidR="00415EB0" w:rsidRPr="007A0A89" w:rsidRDefault="00634782" w:rsidP="007A0A89">
      <w:pPr>
        <w:pStyle w:val="2"/>
        <w:spacing w:before="0" w:after="0" w:line="540" w:lineRule="exact"/>
        <w:ind w:firstLineChars="200" w:firstLine="602"/>
        <w:rPr>
          <w:rFonts w:ascii="楷体" w:eastAsia="楷体" w:hAnsi="楷体"/>
          <w:sz w:val="30"/>
          <w:szCs w:val="30"/>
        </w:rPr>
      </w:pPr>
      <w:bookmarkStart w:id="17" w:name="_Toc38894553"/>
      <w:r w:rsidRPr="007A0A89">
        <w:rPr>
          <w:rFonts w:ascii="楷体" w:eastAsia="楷体" w:hAnsi="楷体" w:hint="eastAsia"/>
          <w:sz w:val="30"/>
          <w:szCs w:val="30"/>
        </w:rPr>
        <w:t>4.1公司经济发展大事件</w:t>
      </w:r>
      <w:bookmarkEnd w:id="17"/>
    </w:p>
    <w:tbl>
      <w:tblPr>
        <w:tblW w:w="9549"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1756"/>
        <w:gridCol w:w="1701"/>
        <w:gridCol w:w="6092"/>
      </w:tblGrid>
      <w:tr w:rsidR="00415EB0" w:rsidRPr="00634782" w:rsidTr="00415EB0">
        <w:trPr>
          <w:trHeight w:val="600"/>
          <w:tblCellSpacing w:w="0" w:type="dxa"/>
          <w:jc w:val="center"/>
        </w:trPr>
        <w:tc>
          <w:tcPr>
            <w:tcW w:w="1756"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415EB0" w:rsidP="0056354B">
            <w:pPr>
              <w:widowControl/>
              <w:spacing w:line="540" w:lineRule="exact"/>
              <w:ind w:firstLineChars="200" w:firstLine="480"/>
              <w:jc w:val="center"/>
              <w:rPr>
                <w:rFonts w:ascii="仿宋_GB2312" w:eastAsia="仿宋_GB2312" w:hAnsi="myFirstFont" w:cs="宋体" w:hint="eastAsia"/>
                <w:color w:val="000000" w:themeColor="text1"/>
                <w:kern w:val="0"/>
                <w:sz w:val="24"/>
              </w:rPr>
            </w:pPr>
            <w:r w:rsidRPr="00767BFA">
              <w:rPr>
                <w:rFonts w:ascii="仿宋_GB2312" w:eastAsia="仿宋_GB2312" w:hAnsi="myFirstFont" w:cs="宋体" w:hint="eastAsia"/>
                <w:color w:val="000000" w:themeColor="text1"/>
                <w:kern w:val="0"/>
                <w:sz w:val="24"/>
              </w:rPr>
              <w:t>时间</w:t>
            </w:r>
          </w:p>
        </w:t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56354B">
            <w:pPr>
              <w:widowControl/>
              <w:spacing w:line="540" w:lineRule="exact"/>
              <w:jc w:val="center"/>
              <w:rPr>
                <w:rFonts w:ascii="仿宋_GB2312" w:eastAsia="仿宋_GB2312" w:hAnsi="myFirstFont" w:cs="宋体" w:hint="eastAsia"/>
                <w:color w:val="000000" w:themeColor="text1"/>
                <w:kern w:val="0"/>
                <w:sz w:val="24"/>
              </w:rPr>
            </w:pPr>
            <w:r w:rsidRPr="00634782">
              <w:rPr>
                <w:rFonts w:ascii="仿宋_GB2312" w:eastAsia="仿宋_GB2312" w:hAnsi="myFirstFont" w:cs="宋体" w:hint="eastAsia"/>
                <w:color w:val="000000" w:themeColor="text1"/>
                <w:kern w:val="0"/>
                <w:sz w:val="24"/>
              </w:rPr>
              <w:t>事件简称</w:t>
            </w:r>
          </w:p>
        </w:tc>
        <w:tc>
          <w:tcPr>
            <w:tcW w:w="6092"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56354B">
            <w:pPr>
              <w:widowControl/>
              <w:spacing w:line="540" w:lineRule="exact"/>
              <w:ind w:firstLineChars="200" w:firstLine="480"/>
              <w:jc w:val="center"/>
              <w:rPr>
                <w:rFonts w:ascii="仿宋_GB2312" w:eastAsia="仿宋_GB2312" w:hAnsi="myFirstFont" w:cs="宋体" w:hint="eastAsia"/>
                <w:color w:val="000000" w:themeColor="text1"/>
                <w:kern w:val="0"/>
                <w:sz w:val="24"/>
              </w:rPr>
            </w:pPr>
            <w:r w:rsidRPr="00634782">
              <w:rPr>
                <w:rFonts w:ascii="仿宋_GB2312" w:eastAsia="仿宋_GB2312" w:hAnsi="myFirstFont" w:cs="宋体" w:hint="eastAsia"/>
                <w:color w:val="000000" w:themeColor="text1"/>
                <w:kern w:val="0"/>
                <w:sz w:val="24"/>
              </w:rPr>
              <w:t>事件内容</w:t>
            </w:r>
          </w:p>
        </w:tc>
      </w:tr>
      <w:tr w:rsidR="00415EB0" w:rsidRPr="00634782" w:rsidTr="00415EB0">
        <w:trPr>
          <w:trHeight w:val="900"/>
          <w:tblCellSpacing w:w="0" w:type="dxa"/>
          <w:jc w:val="center"/>
        </w:trPr>
        <w:tc>
          <w:tcPr>
            <w:tcW w:w="1756"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1995-05-19</w:t>
            </w:r>
          </w:p>
        </w:t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公司成立</w:t>
            </w:r>
          </w:p>
        </w:tc>
        <w:tc>
          <w:tcPr>
            <w:tcW w:w="6092"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公司成立，注册资本1000万元。股东：浙江省石油总公司980万元占注册资本98%；浙江华晶石油公司20万元，占注册资本2%</w:t>
            </w:r>
          </w:p>
        </w:tc>
      </w:tr>
      <w:tr w:rsidR="00415EB0" w:rsidRPr="00634782" w:rsidTr="00415EB0">
        <w:trPr>
          <w:trHeight w:val="900"/>
          <w:tblCellSpacing w:w="0" w:type="dxa"/>
          <w:jc w:val="center"/>
        </w:trPr>
        <w:tc>
          <w:tcPr>
            <w:tcW w:w="1756"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1996-11-06</w:t>
            </w:r>
          </w:p>
        </w:t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公司增资</w:t>
            </w:r>
          </w:p>
        </w:tc>
        <w:tc>
          <w:tcPr>
            <w:tcW w:w="6092"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公司增资1000万元，其中浙江省石油总公司增资980万元，浙江华晶石油公司增资20万元。公司注册资本达到2000万元，其中公司股东：浙江省石油总公司1960万元占注册资本98%，浙江华晶石油公司40万元，占注册资本2%。</w:t>
            </w:r>
          </w:p>
        </w:tc>
      </w:tr>
      <w:tr w:rsidR="00415EB0" w:rsidRPr="00634782" w:rsidTr="00415EB0">
        <w:trPr>
          <w:trHeight w:val="900"/>
          <w:tblCellSpacing w:w="0" w:type="dxa"/>
          <w:jc w:val="center"/>
        </w:trPr>
        <w:tc>
          <w:tcPr>
            <w:tcW w:w="1756"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lastRenderedPageBreak/>
              <w:t>1998-05-28</w:t>
            </w:r>
          </w:p>
        </w:t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股权变更</w:t>
            </w:r>
          </w:p>
        </w:tc>
        <w:tc>
          <w:tcPr>
            <w:tcW w:w="6092"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浙江省石油总公司将1960万元分别转让给浙江华晶石油公司1760万元和浙江石油房地产公司 200万元，转让后公司股东：浙江华晶石油公司1800万元，占注册资本90%，浙江石油房地产公司200万元，占注册资本10%。</w:t>
            </w:r>
          </w:p>
        </w:tc>
      </w:tr>
      <w:tr w:rsidR="00415EB0" w:rsidRPr="00634782" w:rsidTr="00415EB0">
        <w:trPr>
          <w:trHeight w:val="900"/>
          <w:tblCellSpacing w:w="0" w:type="dxa"/>
          <w:jc w:val="center"/>
        </w:trPr>
        <w:tc>
          <w:tcPr>
            <w:tcW w:w="1756"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2000-08-15</w:t>
            </w:r>
          </w:p>
        </w:t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公司增资、股权变更</w:t>
            </w:r>
          </w:p>
        </w:tc>
        <w:tc>
          <w:tcPr>
            <w:tcW w:w="6092"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浙江高速石油发展有限公司出资1000万元，增资后注册资本为3000万元。浙江石油房地产公司将200万转让给浙江华晶石油公司，转让后公司股东：浙江华晶石油公司2000万元，占注册资本66.7%，浙江高速石油发展有限公司1000万元，占注册资本33.3%。</w:t>
            </w:r>
          </w:p>
        </w:tc>
      </w:tr>
      <w:tr w:rsidR="00415EB0" w:rsidRPr="00634782" w:rsidTr="00415EB0">
        <w:trPr>
          <w:trHeight w:val="900"/>
          <w:tblCellSpacing w:w="0" w:type="dxa"/>
          <w:jc w:val="center"/>
        </w:trPr>
        <w:tc>
          <w:tcPr>
            <w:tcW w:w="1756"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2007-10-08</w:t>
            </w:r>
          </w:p>
        </w:t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公司增资</w:t>
            </w:r>
          </w:p>
        </w:tc>
        <w:tc>
          <w:tcPr>
            <w:tcW w:w="6092"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浙江省石油总公司出资2930万元，增资后注册资本为5930万元，公司股东：浙江省石油总公司2930万元，占注册资本49.41%，浙江华晶石油有限公司2000万元，占注册资本33.73%，浙江高速石油发展有限公司1000万元，占注册资本16.86%。</w:t>
            </w:r>
          </w:p>
        </w:tc>
      </w:tr>
      <w:tr w:rsidR="00415EB0" w:rsidRPr="00634782" w:rsidTr="00415EB0">
        <w:trPr>
          <w:trHeight w:val="900"/>
          <w:tblCellSpacing w:w="0" w:type="dxa"/>
          <w:jc w:val="center"/>
        </w:trPr>
        <w:tc>
          <w:tcPr>
            <w:tcW w:w="1756"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2009-06-05</w:t>
            </w:r>
          </w:p>
        </w:t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股权变更</w:t>
            </w:r>
          </w:p>
        </w:tc>
        <w:tc>
          <w:tcPr>
            <w:tcW w:w="6092"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浙江省石油总公司2930万元和浙江华晶石油有限公司2000万元转让给中国石化集团资产经营管理有限公司，转让后公司股东：中国石化集团资产经营管理有限公司4930万元，占注册资本83.14%，浙江高速石油发展有限公司1000万元，占注册资本16.86%。</w:t>
            </w:r>
          </w:p>
        </w:tc>
      </w:tr>
      <w:tr w:rsidR="00415EB0" w:rsidRPr="00634782" w:rsidTr="00415EB0">
        <w:trPr>
          <w:trHeight w:val="900"/>
          <w:tblCellSpacing w:w="0" w:type="dxa"/>
          <w:jc w:val="center"/>
        </w:trPr>
        <w:tc>
          <w:tcPr>
            <w:tcW w:w="1756"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lastRenderedPageBreak/>
              <w:t>2011-10-20</w:t>
            </w:r>
          </w:p>
        </w:t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公司增资、股权变更</w:t>
            </w:r>
          </w:p>
        </w:tc>
        <w:tc>
          <w:tcPr>
            <w:tcW w:w="6092"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中国石化集团资产经营管理有限公司将其持有的4930万元（占83.14%的股权）无偿划转给中国石油化工集团公司，中国石油化工集团公司现金增资14070万元，转让及增资后公司股东：中国石油化工集团公司1.9亿元，占注册资本95%，浙江高速石油发展有限公司1000万元，占注册资本5%。增资后注册资本金为2亿元人民币。</w:t>
            </w:r>
          </w:p>
        </w:tc>
      </w:tr>
      <w:tr w:rsidR="00415EB0" w:rsidRPr="00634782" w:rsidTr="00415EB0">
        <w:trPr>
          <w:trHeight w:val="2521"/>
          <w:tblCellSpacing w:w="0" w:type="dxa"/>
          <w:jc w:val="center"/>
        </w:trPr>
        <w:tc>
          <w:tcPr>
            <w:tcW w:w="1756"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2019-10-24</w:t>
            </w:r>
          </w:p>
        </w:t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股权变更</w:t>
            </w:r>
          </w:p>
        </w:tc>
        <w:tc>
          <w:tcPr>
            <w:tcW w:w="6092"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中国石油化工集团有限公司收购浙江高速石油发展有限公司持有的5%股权，股权转让后公司股东：中国石油化工集团有限公司2亿元，占注册资本100%。</w:t>
            </w:r>
          </w:p>
        </w:tc>
      </w:tr>
      <w:tr w:rsidR="00415EB0" w:rsidRPr="00634782" w:rsidTr="00415EB0">
        <w:trPr>
          <w:trHeight w:val="900"/>
          <w:tblCellSpacing w:w="0" w:type="dxa"/>
          <w:jc w:val="center"/>
        </w:trPr>
        <w:tc>
          <w:tcPr>
            <w:tcW w:w="1756"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2019-10-28</w:t>
            </w:r>
          </w:p>
        </w:t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公司增资</w:t>
            </w:r>
          </w:p>
        </w:tc>
        <w:tc>
          <w:tcPr>
            <w:tcW w:w="6092" w:type="dxa"/>
            <w:tcBorders>
              <w:top w:val="outset" w:sz="6" w:space="0" w:color="auto"/>
              <w:left w:val="outset" w:sz="6" w:space="0" w:color="auto"/>
              <w:bottom w:val="outset" w:sz="6" w:space="0" w:color="auto"/>
              <w:right w:val="outset" w:sz="6" w:space="0" w:color="auto"/>
            </w:tcBorders>
            <w:shd w:val="clear" w:color="auto" w:fill="FFFFFF" w:themeFill="background1"/>
            <w:tcMar>
              <w:top w:w="215" w:type="dxa"/>
              <w:left w:w="215" w:type="dxa"/>
              <w:bottom w:w="215" w:type="dxa"/>
              <w:right w:w="215" w:type="dxa"/>
            </w:tcMar>
            <w:vAlign w:val="center"/>
            <w:hideMark/>
          </w:tcPr>
          <w:p w:rsidR="00634782" w:rsidRPr="00634782" w:rsidRDefault="00634782" w:rsidP="007A0A89">
            <w:pPr>
              <w:widowControl/>
              <w:spacing w:line="540" w:lineRule="exact"/>
              <w:rPr>
                <w:rFonts w:ascii="仿宋_GB2312" w:eastAsia="仿宋_GB2312" w:hAnsi="myFirstFont" w:cs="宋体" w:hint="eastAsia"/>
                <w:color w:val="000000"/>
                <w:kern w:val="0"/>
                <w:sz w:val="24"/>
              </w:rPr>
            </w:pPr>
            <w:r w:rsidRPr="00634782">
              <w:rPr>
                <w:rFonts w:ascii="仿宋_GB2312" w:eastAsia="仿宋_GB2312" w:hAnsi="myFirstFont" w:cs="宋体" w:hint="eastAsia"/>
                <w:color w:val="000000"/>
                <w:kern w:val="0"/>
                <w:sz w:val="24"/>
              </w:rPr>
              <w:t>中国石油化工集团有限公司出资5亿元，增资后注册资本为7亿元。增资后股东为中国石油化工集团有限公司7亿元，占注册资本100%。</w:t>
            </w:r>
          </w:p>
        </w:tc>
      </w:tr>
    </w:tbl>
    <w:p w:rsidR="000A0089" w:rsidRPr="007A0A89" w:rsidRDefault="000A0089" w:rsidP="007A0A89">
      <w:pPr>
        <w:pStyle w:val="2"/>
        <w:spacing w:before="0" w:after="0" w:line="540" w:lineRule="exact"/>
        <w:ind w:firstLineChars="200" w:firstLine="602"/>
        <w:rPr>
          <w:rFonts w:ascii="楷体" w:eastAsia="楷体" w:hAnsi="楷体"/>
          <w:sz w:val="30"/>
          <w:szCs w:val="30"/>
        </w:rPr>
      </w:pPr>
      <w:bookmarkStart w:id="18" w:name="_Toc38894554"/>
      <w:r w:rsidRPr="007A0A89">
        <w:rPr>
          <w:rFonts w:ascii="楷体" w:eastAsia="楷体" w:hAnsi="楷体" w:hint="eastAsia"/>
          <w:sz w:val="30"/>
          <w:szCs w:val="30"/>
        </w:rPr>
        <w:t>4.</w:t>
      </w:r>
      <w:r w:rsidR="00415EB0" w:rsidRPr="007A0A89">
        <w:rPr>
          <w:rFonts w:ascii="楷体" w:eastAsia="楷体" w:hAnsi="楷体" w:hint="eastAsia"/>
          <w:sz w:val="30"/>
          <w:szCs w:val="30"/>
        </w:rPr>
        <w:t>2</w:t>
      </w:r>
      <w:r w:rsidRPr="007A0A89">
        <w:rPr>
          <w:rFonts w:ascii="楷体" w:eastAsia="楷体" w:hAnsi="楷体" w:hint="eastAsia"/>
          <w:sz w:val="30"/>
          <w:szCs w:val="30"/>
        </w:rPr>
        <w:t>经营情况</w:t>
      </w:r>
      <w:bookmarkEnd w:id="18"/>
    </w:p>
    <w:p w:rsidR="007A0A89" w:rsidRPr="007A0A89" w:rsidRDefault="0077543C" w:rsidP="007A0A89">
      <w:pPr>
        <w:snapToGrid w:val="0"/>
        <w:spacing w:line="540" w:lineRule="exact"/>
        <w:ind w:firstLineChars="200" w:firstLine="600"/>
        <w:rPr>
          <w:rFonts w:ascii="仿宋_GB2312" w:eastAsia="仿宋_GB2312" w:hAnsi="仿宋"/>
          <w:sz w:val="30"/>
          <w:szCs w:val="30"/>
        </w:rPr>
      </w:pPr>
      <w:r w:rsidRPr="004D5245">
        <w:rPr>
          <w:rFonts w:ascii="仿宋_GB2312" w:eastAsia="仿宋_GB2312" w:hAnsi="仿宋" w:hint="eastAsia"/>
          <w:sz w:val="30"/>
          <w:szCs w:val="30"/>
        </w:rPr>
        <w:t>2020年公司期货代理成交</w:t>
      </w:r>
      <w:r w:rsidRPr="004D5245">
        <w:rPr>
          <w:rFonts w:ascii="仿宋_GB2312" w:eastAsia="仿宋_GB2312" w:hAnsi="仿宋"/>
          <w:sz w:val="30"/>
          <w:szCs w:val="30"/>
        </w:rPr>
        <w:t>203.08</w:t>
      </w:r>
      <w:r w:rsidRPr="004D5245">
        <w:rPr>
          <w:rFonts w:ascii="仿宋_GB2312" w:eastAsia="仿宋_GB2312" w:hAnsi="仿宋" w:hint="eastAsia"/>
          <w:sz w:val="30"/>
          <w:szCs w:val="30"/>
        </w:rPr>
        <w:t>万手，代理成交金额</w:t>
      </w:r>
      <w:r w:rsidRPr="004D5245">
        <w:rPr>
          <w:rFonts w:ascii="仿宋_GB2312" w:eastAsia="仿宋_GB2312" w:hAnsi="仿宋" w:hint="eastAsia"/>
          <w:sz w:val="32"/>
          <w:szCs w:val="32"/>
        </w:rPr>
        <w:t>3895.19</w:t>
      </w:r>
      <w:r w:rsidRPr="004D5245">
        <w:rPr>
          <w:rFonts w:ascii="仿宋_GB2312" w:eastAsia="仿宋_GB2312" w:hAnsi="仿宋" w:hint="eastAsia"/>
          <w:sz w:val="30"/>
          <w:szCs w:val="30"/>
        </w:rPr>
        <w:t>亿元，年末客户保证金</w:t>
      </w:r>
      <w:r w:rsidRPr="004D5245">
        <w:rPr>
          <w:rFonts w:ascii="仿宋_GB2312" w:eastAsia="仿宋_GB2312" w:hAnsi="仿宋"/>
          <w:sz w:val="30"/>
          <w:szCs w:val="30"/>
        </w:rPr>
        <w:t>11.09</w:t>
      </w:r>
      <w:r w:rsidRPr="004D5245">
        <w:rPr>
          <w:rFonts w:ascii="仿宋_GB2312" w:eastAsia="仿宋_GB2312" w:hAnsi="仿宋" w:hint="eastAsia"/>
          <w:sz w:val="30"/>
          <w:szCs w:val="30"/>
        </w:rPr>
        <w:t>亿元。2020年公司主营业务收入</w:t>
      </w:r>
      <w:r w:rsidRPr="004D5245">
        <w:rPr>
          <w:rFonts w:ascii="仿宋_GB2312" w:eastAsia="仿宋_GB2312" w:hAnsi="仿宋"/>
          <w:sz w:val="30"/>
          <w:szCs w:val="30"/>
        </w:rPr>
        <w:t>2656.43</w:t>
      </w:r>
      <w:r w:rsidRPr="004D5245">
        <w:rPr>
          <w:rFonts w:ascii="仿宋_GB2312" w:eastAsia="仿宋_GB2312" w:hAnsi="仿宋" w:hint="eastAsia"/>
          <w:sz w:val="30"/>
          <w:szCs w:val="30"/>
        </w:rPr>
        <w:t>万元，利润总额841万元</w:t>
      </w:r>
      <w:r>
        <w:rPr>
          <w:rFonts w:ascii="仿宋_GB2312" w:eastAsia="仿宋_GB2312" w:hAnsi="仿宋" w:hint="eastAsia"/>
          <w:sz w:val="30"/>
          <w:szCs w:val="30"/>
        </w:rPr>
        <w:t>，</w:t>
      </w:r>
      <w:r>
        <w:rPr>
          <w:rFonts w:ascii="仿宋_GB2312" w:eastAsia="仿宋_GB2312" w:hAnsi="仿宋"/>
          <w:sz w:val="30"/>
          <w:szCs w:val="30"/>
        </w:rPr>
        <w:t>商品期货手续费收入占比82.11%，金融期货手续费收入占比</w:t>
      </w:r>
      <w:r>
        <w:rPr>
          <w:rFonts w:ascii="仿宋_GB2312" w:eastAsia="仿宋_GB2312" w:hAnsi="仿宋" w:hint="eastAsia"/>
          <w:sz w:val="30"/>
          <w:szCs w:val="30"/>
        </w:rPr>
        <w:t>17</w:t>
      </w:r>
      <w:r>
        <w:rPr>
          <w:rFonts w:ascii="仿宋_GB2312" w:eastAsia="仿宋_GB2312" w:hAnsi="仿宋"/>
          <w:sz w:val="30"/>
          <w:szCs w:val="30"/>
        </w:rPr>
        <w:t>.</w:t>
      </w:r>
      <w:r>
        <w:rPr>
          <w:rFonts w:ascii="仿宋_GB2312" w:eastAsia="仿宋_GB2312" w:hAnsi="仿宋" w:hint="eastAsia"/>
          <w:sz w:val="30"/>
          <w:szCs w:val="30"/>
        </w:rPr>
        <w:t>89</w:t>
      </w:r>
      <w:r>
        <w:rPr>
          <w:rFonts w:ascii="仿宋_GB2312" w:eastAsia="仿宋_GB2312" w:hAnsi="仿宋"/>
          <w:sz w:val="30"/>
          <w:szCs w:val="30"/>
        </w:rPr>
        <w:t>%</w:t>
      </w:r>
      <w:r w:rsidRPr="004D5245">
        <w:rPr>
          <w:rFonts w:ascii="仿宋_GB2312" w:eastAsia="仿宋_GB2312" w:hAnsi="仿宋" w:hint="eastAsia"/>
          <w:sz w:val="30"/>
          <w:szCs w:val="30"/>
        </w:rPr>
        <w:t>。2020年公司机构</w:t>
      </w:r>
      <w:r w:rsidRPr="004D5245">
        <w:rPr>
          <w:rFonts w:ascii="仿宋_GB2312" w:eastAsia="仿宋_GB2312" w:hAnsi="仿宋"/>
          <w:sz w:val="30"/>
          <w:szCs w:val="30"/>
        </w:rPr>
        <w:t>客户</w:t>
      </w:r>
      <w:r w:rsidRPr="004D5245">
        <w:rPr>
          <w:rFonts w:ascii="仿宋_GB2312" w:eastAsia="仿宋_GB2312" w:hAnsi="仿宋" w:hint="eastAsia"/>
          <w:sz w:val="30"/>
          <w:szCs w:val="30"/>
        </w:rPr>
        <w:t>占比10.7</w:t>
      </w:r>
      <w:r w:rsidRPr="004D5245">
        <w:rPr>
          <w:rFonts w:ascii="仿宋_GB2312" w:eastAsia="仿宋_GB2312" w:hAnsi="仿宋"/>
          <w:sz w:val="30"/>
          <w:szCs w:val="30"/>
        </w:rPr>
        <w:t>%，</w:t>
      </w:r>
      <w:r w:rsidRPr="004D5245">
        <w:rPr>
          <w:rFonts w:ascii="仿宋_GB2312" w:eastAsia="仿宋_GB2312" w:hAnsi="仿宋" w:hint="eastAsia"/>
          <w:sz w:val="30"/>
          <w:szCs w:val="30"/>
        </w:rPr>
        <w:t>个人客户</w:t>
      </w:r>
      <w:r w:rsidRPr="004D5245">
        <w:rPr>
          <w:rFonts w:ascii="仿宋_GB2312" w:eastAsia="仿宋_GB2312" w:hAnsi="仿宋"/>
          <w:sz w:val="30"/>
          <w:szCs w:val="30"/>
        </w:rPr>
        <w:t>占比</w:t>
      </w:r>
      <w:r w:rsidRPr="004D5245">
        <w:rPr>
          <w:rFonts w:ascii="仿宋_GB2312" w:eastAsia="仿宋_GB2312" w:hAnsi="仿宋" w:hint="eastAsia"/>
          <w:sz w:val="30"/>
          <w:szCs w:val="30"/>
        </w:rPr>
        <w:t>89.3</w:t>
      </w:r>
      <w:r w:rsidRPr="004D5245">
        <w:rPr>
          <w:rFonts w:ascii="仿宋_GB2312" w:eastAsia="仿宋_GB2312" w:hAnsi="仿宋"/>
          <w:sz w:val="30"/>
          <w:szCs w:val="30"/>
        </w:rPr>
        <w:t>%。</w:t>
      </w:r>
      <w:r w:rsidRPr="004D5245">
        <w:rPr>
          <w:rFonts w:ascii="仿宋_GB2312" w:eastAsia="仿宋_GB2312" w:hAnsi="仿宋" w:hint="eastAsia"/>
          <w:sz w:val="30"/>
          <w:szCs w:val="30"/>
        </w:rPr>
        <w:t>2020年公司净资本与权益总额的比例为</w:t>
      </w:r>
      <w:r w:rsidRPr="004D5245">
        <w:rPr>
          <w:rFonts w:ascii="仿宋_GB2312" w:eastAsia="仿宋_GB2312" w:hAnsi="仿宋"/>
          <w:sz w:val="30"/>
          <w:szCs w:val="30"/>
        </w:rPr>
        <w:t>58.73</w:t>
      </w:r>
      <w:r w:rsidRPr="004D5245">
        <w:rPr>
          <w:rFonts w:ascii="仿宋_GB2312" w:eastAsia="仿宋_GB2312" w:hAnsi="仿宋" w:hint="eastAsia"/>
          <w:sz w:val="30"/>
          <w:szCs w:val="30"/>
        </w:rPr>
        <w:t>%</w:t>
      </w:r>
      <w:r w:rsidRPr="00AD231A">
        <w:rPr>
          <w:rFonts w:ascii="仿宋_GB2312" w:eastAsia="仿宋_GB2312" w:hAnsi="仿宋"/>
          <w:sz w:val="30"/>
          <w:szCs w:val="30"/>
        </w:rPr>
        <w:t>。</w:t>
      </w:r>
    </w:p>
    <w:p w:rsidR="000A0089" w:rsidRPr="007A0A89" w:rsidRDefault="00415EB0" w:rsidP="007A0A89">
      <w:pPr>
        <w:pStyle w:val="2"/>
        <w:spacing w:before="0" w:after="0" w:line="540" w:lineRule="exact"/>
        <w:ind w:firstLineChars="200" w:firstLine="602"/>
        <w:rPr>
          <w:rFonts w:ascii="楷体" w:eastAsia="楷体" w:hAnsi="楷体"/>
          <w:sz w:val="30"/>
          <w:szCs w:val="30"/>
        </w:rPr>
      </w:pPr>
      <w:bookmarkStart w:id="19" w:name="_Toc38894555"/>
      <w:r w:rsidRPr="007A0A89">
        <w:rPr>
          <w:rFonts w:ascii="楷体" w:eastAsia="楷体" w:hAnsi="楷体"/>
          <w:sz w:val="30"/>
          <w:szCs w:val="30"/>
        </w:rPr>
        <w:lastRenderedPageBreak/>
        <w:t>4.</w:t>
      </w:r>
      <w:r w:rsidRPr="007A0A89">
        <w:rPr>
          <w:rFonts w:ascii="楷体" w:eastAsia="楷体" w:hAnsi="楷体" w:hint="eastAsia"/>
          <w:sz w:val="30"/>
          <w:szCs w:val="30"/>
        </w:rPr>
        <w:t>3</w:t>
      </w:r>
      <w:r w:rsidR="000A0089" w:rsidRPr="007A0A89">
        <w:rPr>
          <w:rFonts w:ascii="楷体" w:eastAsia="楷体" w:hAnsi="楷体"/>
          <w:sz w:val="30"/>
          <w:szCs w:val="30"/>
        </w:rPr>
        <w:t>对利益相关者的利益分配</w:t>
      </w:r>
      <w:bookmarkEnd w:id="19"/>
    </w:p>
    <w:p w:rsidR="0041148E" w:rsidRPr="00AD231A" w:rsidRDefault="002E234F" w:rsidP="00FE0C01">
      <w:pPr>
        <w:snapToGrid w:val="0"/>
        <w:spacing w:line="540" w:lineRule="exact"/>
        <w:ind w:firstLineChars="200" w:firstLine="600"/>
        <w:rPr>
          <w:rFonts w:ascii="仿宋_GB2312" w:eastAsia="仿宋_GB2312" w:hAnsi="仿宋"/>
          <w:sz w:val="30"/>
          <w:szCs w:val="30"/>
        </w:rPr>
      </w:pPr>
      <w:r w:rsidRPr="00AD231A">
        <w:rPr>
          <w:rFonts w:ascii="仿宋_GB2312" w:eastAsia="仿宋_GB2312" w:hAnsi="仿宋"/>
          <w:sz w:val="30"/>
          <w:szCs w:val="30"/>
        </w:rPr>
        <w:t>2020</w:t>
      </w:r>
      <w:r w:rsidR="0041148E" w:rsidRPr="00AD231A">
        <w:rPr>
          <w:rFonts w:ascii="仿宋_GB2312" w:eastAsia="仿宋_GB2312" w:hAnsi="仿宋"/>
          <w:sz w:val="30"/>
          <w:szCs w:val="30"/>
        </w:rPr>
        <w:t>年共缴纳税款</w:t>
      </w:r>
      <w:r w:rsidR="00AD231A" w:rsidRPr="00AD231A">
        <w:rPr>
          <w:rFonts w:ascii="仿宋_GB2312" w:eastAsia="仿宋_GB2312" w:hAnsi="仿宋"/>
          <w:sz w:val="30"/>
          <w:szCs w:val="30"/>
        </w:rPr>
        <w:t>179.37</w:t>
      </w:r>
      <w:r w:rsidR="0041148E" w:rsidRPr="00AD231A">
        <w:rPr>
          <w:rFonts w:ascii="仿宋_GB2312" w:eastAsia="仿宋_GB2312" w:hAnsi="仿宋"/>
          <w:sz w:val="30"/>
          <w:szCs w:val="30"/>
        </w:rPr>
        <w:t>万元，支付职工</w:t>
      </w:r>
      <w:r w:rsidR="00E02E20" w:rsidRPr="00AD231A">
        <w:rPr>
          <w:rFonts w:ascii="仿宋_GB2312" w:eastAsia="仿宋_GB2312" w:hAnsi="仿宋" w:hint="eastAsia"/>
          <w:sz w:val="30"/>
          <w:szCs w:val="30"/>
        </w:rPr>
        <w:t>薪酬</w:t>
      </w:r>
      <w:r w:rsidR="0041148E" w:rsidRPr="00AD231A">
        <w:rPr>
          <w:rFonts w:ascii="仿宋_GB2312" w:eastAsia="仿宋_GB2312" w:hAnsi="仿宋"/>
          <w:sz w:val="30"/>
          <w:szCs w:val="30"/>
        </w:rPr>
        <w:t>共计</w:t>
      </w:r>
      <w:r w:rsidR="00AD231A" w:rsidRPr="00AD231A">
        <w:rPr>
          <w:rFonts w:ascii="仿宋_GB2312" w:eastAsia="仿宋_GB2312" w:hAnsi="仿宋"/>
          <w:sz w:val="30"/>
          <w:szCs w:val="30"/>
        </w:rPr>
        <w:t>969.76</w:t>
      </w:r>
      <w:r w:rsidR="0041148E" w:rsidRPr="00AD231A">
        <w:rPr>
          <w:rFonts w:ascii="仿宋_GB2312" w:eastAsia="仿宋_GB2312" w:hAnsi="仿宋"/>
          <w:sz w:val="30"/>
          <w:szCs w:val="30"/>
        </w:rPr>
        <w:t>万元，计提损失准备金</w:t>
      </w:r>
      <w:r w:rsidR="00AD231A" w:rsidRPr="00AD231A">
        <w:rPr>
          <w:rFonts w:ascii="仿宋_GB2312" w:eastAsia="仿宋_GB2312" w:hAnsi="仿宋"/>
          <w:sz w:val="30"/>
          <w:szCs w:val="30"/>
        </w:rPr>
        <w:t>28.08</w:t>
      </w:r>
      <w:r w:rsidR="0041148E" w:rsidRPr="00AD231A">
        <w:rPr>
          <w:rFonts w:ascii="仿宋_GB2312" w:eastAsia="仿宋_GB2312" w:hAnsi="仿宋"/>
          <w:sz w:val="30"/>
          <w:szCs w:val="30"/>
        </w:rPr>
        <w:t>万元。</w:t>
      </w:r>
    </w:p>
    <w:p w:rsidR="00571713" w:rsidRPr="00AD231A" w:rsidRDefault="00571713" w:rsidP="00571713">
      <w:pPr>
        <w:pStyle w:val="2"/>
        <w:spacing w:before="0" w:after="0" w:line="540" w:lineRule="exact"/>
        <w:ind w:firstLineChars="200" w:firstLine="602"/>
        <w:rPr>
          <w:rFonts w:ascii="楷体" w:eastAsia="楷体" w:hAnsi="楷体"/>
          <w:sz w:val="30"/>
          <w:szCs w:val="30"/>
        </w:rPr>
      </w:pPr>
      <w:bookmarkStart w:id="20" w:name="_Toc38894556"/>
      <w:r w:rsidRPr="00AD231A">
        <w:rPr>
          <w:rFonts w:ascii="楷体" w:eastAsia="楷体" w:hAnsi="楷体" w:hint="eastAsia"/>
          <w:sz w:val="30"/>
          <w:szCs w:val="30"/>
        </w:rPr>
        <w:t>4.4固定资产投资与评估</w:t>
      </w:r>
      <w:bookmarkEnd w:id="20"/>
    </w:p>
    <w:p w:rsidR="00571713" w:rsidRPr="00E77A4E" w:rsidRDefault="002E234F" w:rsidP="00E77A4E">
      <w:pPr>
        <w:snapToGrid w:val="0"/>
        <w:spacing w:line="540" w:lineRule="exact"/>
        <w:ind w:firstLineChars="200" w:firstLine="600"/>
        <w:rPr>
          <w:rFonts w:ascii="仿宋_GB2312" w:eastAsia="仿宋_GB2312" w:hAnsi="仿宋"/>
          <w:sz w:val="30"/>
          <w:szCs w:val="30"/>
        </w:rPr>
      </w:pPr>
      <w:r w:rsidRPr="00AD231A">
        <w:rPr>
          <w:rFonts w:ascii="仿宋_GB2312" w:eastAsia="仿宋_GB2312" w:hAnsi="仿宋" w:hint="eastAsia"/>
          <w:sz w:val="30"/>
          <w:szCs w:val="30"/>
        </w:rPr>
        <w:t>2020</w:t>
      </w:r>
      <w:r w:rsidR="00E77A4E" w:rsidRPr="00AD231A">
        <w:rPr>
          <w:rFonts w:ascii="仿宋_GB2312" w:eastAsia="仿宋_GB2312" w:hAnsi="仿宋" w:hint="eastAsia"/>
          <w:sz w:val="30"/>
          <w:szCs w:val="30"/>
        </w:rPr>
        <w:t>年末，公司固定资产净值为</w:t>
      </w:r>
      <w:r w:rsidRPr="00AD231A">
        <w:rPr>
          <w:rFonts w:ascii="仿宋_GB2312" w:eastAsia="仿宋_GB2312" w:hAnsi="仿宋"/>
          <w:sz w:val="30"/>
          <w:szCs w:val="30"/>
        </w:rPr>
        <w:t>668.99</w:t>
      </w:r>
      <w:r w:rsidR="00E77A4E" w:rsidRPr="00AD231A">
        <w:rPr>
          <w:rFonts w:ascii="仿宋_GB2312" w:eastAsia="仿宋_GB2312" w:hAnsi="仿宋" w:hint="eastAsia"/>
          <w:sz w:val="30"/>
          <w:szCs w:val="30"/>
        </w:rPr>
        <w:t>万元</w:t>
      </w:r>
    </w:p>
    <w:p w:rsidR="00C72C8F" w:rsidRPr="007A0A89" w:rsidRDefault="00C72C8F" w:rsidP="007A0A89">
      <w:pPr>
        <w:pStyle w:val="1"/>
        <w:spacing w:before="0" w:after="0" w:line="540" w:lineRule="exact"/>
        <w:ind w:firstLineChars="200" w:firstLine="602"/>
        <w:rPr>
          <w:rFonts w:ascii="黑体" w:eastAsia="黑体" w:hAnsi="黑体"/>
          <w:sz w:val="30"/>
          <w:szCs w:val="30"/>
        </w:rPr>
      </w:pPr>
      <w:bookmarkStart w:id="21" w:name="_Toc38894557"/>
      <w:r w:rsidRPr="007A0A89">
        <w:rPr>
          <w:rFonts w:ascii="黑体" w:eastAsia="黑体" w:hAnsi="黑体" w:hint="eastAsia"/>
          <w:sz w:val="30"/>
          <w:szCs w:val="30"/>
        </w:rPr>
        <w:t>5. 社会责任与业绩</w:t>
      </w:r>
      <w:bookmarkEnd w:id="21"/>
    </w:p>
    <w:p w:rsidR="00C72C8F" w:rsidRPr="007A0A89" w:rsidRDefault="00C72C8F" w:rsidP="007A0A89">
      <w:pPr>
        <w:pStyle w:val="2"/>
        <w:spacing w:before="0" w:after="0" w:line="540" w:lineRule="exact"/>
        <w:ind w:firstLineChars="200" w:firstLine="602"/>
        <w:rPr>
          <w:rFonts w:ascii="楷体" w:eastAsia="楷体" w:hAnsi="楷体"/>
          <w:sz w:val="30"/>
          <w:szCs w:val="30"/>
        </w:rPr>
      </w:pPr>
      <w:bookmarkStart w:id="22" w:name="_Toc38894558"/>
      <w:r w:rsidRPr="007A0A89">
        <w:rPr>
          <w:rFonts w:ascii="楷体" w:eastAsia="楷体" w:hAnsi="楷体" w:hint="eastAsia"/>
          <w:sz w:val="30"/>
          <w:szCs w:val="30"/>
        </w:rPr>
        <w:t>5.1公司社会责任大事记</w:t>
      </w:r>
      <w:bookmarkEnd w:id="22"/>
    </w:p>
    <w:p w:rsidR="003443DF" w:rsidRPr="003443DF" w:rsidRDefault="003443DF" w:rsidP="003443DF">
      <w:pPr>
        <w:snapToGrid w:val="0"/>
        <w:spacing w:line="540" w:lineRule="exact"/>
        <w:ind w:firstLineChars="200" w:firstLine="600"/>
        <w:rPr>
          <w:rFonts w:ascii="仿宋_GB2312" w:eastAsia="仿宋_GB2312" w:hAnsi="仿宋"/>
          <w:sz w:val="30"/>
          <w:szCs w:val="30"/>
        </w:rPr>
      </w:pPr>
      <w:r w:rsidRPr="003443DF">
        <w:rPr>
          <w:rFonts w:ascii="仿宋_GB2312" w:eastAsia="仿宋_GB2312" w:hAnsi="仿宋" w:hint="eastAsia"/>
          <w:sz w:val="30"/>
          <w:szCs w:val="30"/>
        </w:rPr>
        <w:t>2020</w:t>
      </w:r>
      <w:r w:rsidR="00C72C8F" w:rsidRPr="003443DF">
        <w:rPr>
          <w:rFonts w:ascii="仿宋_GB2312" w:eastAsia="仿宋_GB2312" w:hAnsi="仿宋" w:hint="eastAsia"/>
          <w:sz w:val="30"/>
          <w:szCs w:val="30"/>
        </w:rPr>
        <w:t>年，公司继续强化投资者教育工作，从创新教育形式、丰富教育内涵出发，促进投资者教育工作取得积极成效。</w:t>
      </w:r>
      <w:r w:rsidRPr="003443DF">
        <w:rPr>
          <w:rFonts w:ascii="仿宋_GB2312" w:eastAsia="仿宋_GB2312" w:hAnsi="仿宋" w:hint="eastAsia"/>
          <w:sz w:val="30"/>
          <w:szCs w:val="30"/>
        </w:rPr>
        <w:t>公司根据证监会的要求积极开展2020年防范非法证券期货宣传月活动。通过公司网站、微信平台积极宣传，通过走出去，在广场上设置易拉宝和对来往路人发放相关宣传手册等方式向投资者宣传防范非法证券期货知识，提升投资者风险意识。</w:t>
      </w:r>
    </w:p>
    <w:p w:rsidR="003443DF" w:rsidRPr="003443DF" w:rsidRDefault="003443DF" w:rsidP="003443DF">
      <w:pPr>
        <w:snapToGrid w:val="0"/>
        <w:spacing w:line="540" w:lineRule="exact"/>
        <w:ind w:firstLineChars="200" w:firstLine="600"/>
        <w:rPr>
          <w:rFonts w:ascii="仿宋_GB2312" w:eastAsia="仿宋_GB2312" w:hAnsi="仿宋"/>
          <w:sz w:val="30"/>
          <w:szCs w:val="30"/>
        </w:rPr>
      </w:pPr>
      <w:r w:rsidRPr="003443DF">
        <w:rPr>
          <w:rFonts w:ascii="仿宋_GB2312" w:eastAsia="仿宋_GB2312" w:hAnsi="仿宋" w:hint="eastAsia"/>
          <w:sz w:val="30"/>
          <w:szCs w:val="30"/>
        </w:rPr>
        <w:t>2020年</w:t>
      </w:r>
      <w:r w:rsidRPr="003443DF">
        <w:rPr>
          <w:rFonts w:ascii="仿宋_GB2312" w:eastAsia="仿宋_GB2312" w:hAnsi="仿宋"/>
          <w:sz w:val="30"/>
          <w:szCs w:val="30"/>
        </w:rPr>
        <w:t>受疫情影响</w:t>
      </w:r>
      <w:r w:rsidRPr="003443DF">
        <w:rPr>
          <w:rFonts w:ascii="仿宋_GB2312" w:eastAsia="仿宋_GB2312" w:hAnsi="仿宋" w:hint="eastAsia"/>
          <w:sz w:val="30"/>
          <w:szCs w:val="30"/>
        </w:rPr>
        <w:t>公司</w:t>
      </w:r>
      <w:r w:rsidR="008C337F">
        <w:rPr>
          <w:rFonts w:ascii="仿宋_GB2312" w:eastAsia="仿宋_GB2312" w:hAnsi="仿宋"/>
          <w:sz w:val="30"/>
          <w:szCs w:val="30"/>
        </w:rPr>
        <w:t>采用线上直播的方式通过网络举办</w:t>
      </w:r>
      <w:r w:rsidRPr="003443DF">
        <w:rPr>
          <w:rFonts w:ascii="仿宋_GB2312" w:eastAsia="仿宋_GB2312" w:hAnsi="仿宋"/>
          <w:sz w:val="30"/>
          <w:szCs w:val="30"/>
        </w:rPr>
        <w:t>投资者报告会</w:t>
      </w:r>
      <w:r w:rsidR="008C337F">
        <w:rPr>
          <w:rFonts w:ascii="仿宋_GB2312" w:eastAsia="仿宋_GB2312" w:hAnsi="仿宋" w:hint="eastAsia"/>
          <w:sz w:val="30"/>
          <w:szCs w:val="30"/>
        </w:rPr>
        <w:t>，</w:t>
      </w:r>
      <w:r w:rsidRPr="003443DF">
        <w:rPr>
          <w:rFonts w:ascii="仿宋_GB2312" w:eastAsia="仿宋_GB2312" w:hAnsi="仿宋"/>
          <w:sz w:val="30"/>
          <w:szCs w:val="30"/>
        </w:rPr>
        <w:t>向40余名投资者（机构投资者和高净值客户）进行了以《沪深300期权规则介绍与运用》为主题的投资者教育课程，参会人员积极参与互动</w:t>
      </w:r>
      <w:r w:rsidRPr="003443DF">
        <w:rPr>
          <w:rFonts w:ascii="仿宋_GB2312" w:eastAsia="仿宋_GB2312" w:hAnsi="仿宋" w:hint="eastAsia"/>
          <w:sz w:val="30"/>
          <w:szCs w:val="30"/>
        </w:rPr>
        <w:t>，</w:t>
      </w:r>
      <w:r w:rsidRPr="003443DF">
        <w:rPr>
          <w:rFonts w:ascii="仿宋_GB2312" w:eastAsia="仿宋_GB2312" w:hAnsi="仿宋"/>
          <w:sz w:val="30"/>
          <w:szCs w:val="30"/>
        </w:rPr>
        <w:t>取得了良好的期货知识普及效果。</w:t>
      </w:r>
    </w:p>
    <w:p w:rsidR="00C72C8F" w:rsidRPr="007A0A89" w:rsidRDefault="00C72C8F" w:rsidP="007A0A89">
      <w:pPr>
        <w:pStyle w:val="2"/>
        <w:spacing w:before="0" w:after="0" w:line="540" w:lineRule="exact"/>
        <w:ind w:firstLineChars="200" w:firstLine="602"/>
        <w:rPr>
          <w:rFonts w:ascii="楷体" w:eastAsia="楷体" w:hAnsi="楷体"/>
          <w:sz w:val="30"/>
          <w:szCs w:val="30"/>
        </w:rPr>
      </w:pPr>
      <w:bookmarkStart w:id="23" w:name="_Toc38894559"/>
      <w:r w:rsidRPr="007A0A89">
        <w:rPr>
          <w:rFonts w:ascii="楷体" w:eastAsia="楷体" w:hAnsi="楷体" w:hint="eastAsia"/>
          <w:sz w:val="30"/>
          <w:szCs w:val="30"/>
        </w:rPr>
        <w:t>5.2员工管理与合理的工作</w:t>
      </w:r>
      <w:bookmarkEnd w:id="23"/>
    </w:p>
    <w:p w:rsidR="00C72C8F" w:rsidRPr="007A0A89" w:rsidRDefault="00C72C8F"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以人为本，人是公司发展的第一资源。公司坚守法律和道德底线，尊重人权，努力维护员工合法权益，确保员工安全健康，畅通员工沟通渠道，激发员工创造活力，努力凝聚每一个人的可持续发展合力。</w:t>
      </w:r>
    </w:p>
    <w:p w:rsidR="00C72C8F" w:rsidRPr="00675B62" w:rsidRDefault="00C72C8F" w:rsidP="00FE0C01">
      <w:pPr>
        <w:snapToGrid w:val="0"/>
        <w:spacing w:line="540" w:lineRule="exact"/>
        <w:ind w:firstLineChars="200" w:firstLine="602"/>
        <w:rPr>
          <w:rFonts w:ascii="楷体" w:eastAsia="楷体" w:hAnsi="楷体"/>
          <w:b/>
          <w:sz w:val="30"/>
          <w:szCs w:val="30"/>
        </w:rPr>
      </w:pPr>
      <w:r w:rsidRPr="00675B62">
        <w:rPr>
          <w:rFonts w:ascii="楷体" w:eastAsia="楷体" w:hAnsi="楷体" w:hint="eastAsia"/>
          <w:b/>
          <w:sz w:val="30"/>
          <w:szCs w:val="30"/>
        </w:rPr>
        <w:t>5.</w:t>
      </w:r>
      <w:r>
        <w:rPr>
          <w:rFonts w:ascii="楷体" w:eastAsia="楷体" w:hAnsi="楷体" w:hint="eastAsia"/>
          <w:b/>
          <w:sz w:val="30"/>
          <w:szCs w:val="30"/>
        </w:rPr>
        <w:t>2</w:t>
      </w:r>
      <w:r w:rsidRPr="00675B62">
        <w:rPr>
          <w:rFonts w:ascii="楷体" w:eastAsia="楷体" w:hAnsi="楷体" w:hint="eastAsia"/>
          <w:b/>
          <w:sz w:val="30"/>
          <w:szCs w:val="30"/>
        </w:rPr>
        <w:t>.1 关于员工的基本理念</w:t>
      </w:r>
    </w:p>
    <w:p w:rsidR="00C72C8F" w:rsidRPr="007A0A89" w:rsidRDefault="00C72C8F"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lastRenderedPageBreak/>
        <w:t>员工是企业的宝贵财富。这就需要营造良好的工作氛围，构筑有利于员工价值发挥的机制和体制，创造平等竞争，能充分发挥员工自身价值的内部环境。以培养员工自身的进步促进企业经营的发展; 以培养员工之间协作能力促进企业的合规发展; 以培养员工的自身能力促进企业管理进步; 以培养员工主人翁的精神，促进企业和谐发展。</w:t>
      </w:r>
    </w:p>
    <w:p w:rsidR="00C72C8F" w:rsidRPr="00675B62" w:rsidRDefault="00C72C8F" w:rsidP="00FE0C01">
      <w:pPr>
        <w:snapToGrid w:val="0"/>
        <w:spacing w:line="540" w:lineRule="exact"/>
        <w:ind w:firstLineChars="200" w:firstLine="602"/>
        <w:rPr>
          <w:rFonts w:ascii="楷体" w:eastAsia="楷体" w:hAnsi="楷体"/>
          <w:b/>
          <w:sz w:val="30"/>
          <w:szCs w:val="30"/>
        </w:rPr>
      </w:pPr>
      <w:r w:rsidRPr="00675B62">
        <w:rPr>
          <w:rFonts w:ascii="楷体" w:eastAsia="楷体" w:hAnsi="楷体" w:hint="eastAsia"/>
          <w:b/>
          <w:sz w:val="30"/>
          <w:szCs w:val="30"/>
        </w:rPr>
        <w:t>5.</w:t>
      </w:r>
      <w:r>
        <w:rPr>
          <w:rFonts w:ascii="楷体" w:eastAsia="楷体" w:hAnsi="楷体" w:hint="eastAsia"/>
          <w:b/>
          <w:sz w:val="30"/>
          <w:szCs w:val="30"/>
        </w:rPr>
        <w:t>2</w:t>
      </w:r>
      <w:r w:rsidRPr="00675B62">
        <w:rPr>
          <w:rFonts w:ascii="楷体" w:eastAsia="楷体" w:hAnsi="楷体" w:hint="eastAsia"/>
          <w:b/>
          <w:sz w:val="30"/>
          <w:szCs w:val="30"/>
        </w:rPr>
        <w:t>.2员工数量、结构与流动比例</w:t>
      </w:r>
    </w:p>
    <w:p w:rsidR="00C72C8F" w:rsidRPr="007A0A89" w:rsidRDefault="00C72C8F"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公司共有员工</w:t>
      </w:r>
      <w:r w:rsidR="00B21E5A">
        <w:rPr>
          <w:rFonts w:ascii="仿宋_GB2312" w:eastAsia="仿宋_GB2312" w:hAnsi="仿宋" w:hint="eastAsia"/>
          <w:sz w:val="30"/>
          <w:szCs w:val="30"/>
        </w:rPr>
        <w:t>46</w:t>
      </w:r>
      <w:r w:rsidRPr="007A0A89">
        <w:rPr>
          <w:rFonts w:ascii="仿宋_GB2312" w:eastAsia="仿宋_GB2312" w:hAnsi="仿宋" w:hint="eastAsia"/>
          <w:sz w:val="30"/>
          <w:szCs w:val="30"/>
        </w:rPr>
        <w:t>人。</w:t>
      </w:r>
      <w:r w:rsidRPr="00B21E5A">
        <w:rPr>
          <w:rFonts w:ascii="仿宋_GB2312" w:eastAsia="仿宋_GB2312" w:hAnsi="仿宋" w:hint="eastAsia"/>
          <w:sz w:val="30"/>
          <w:szCs w:val="30"/>
        </w:rPr>
        <w:t>其中男员工30人，约占员工总数的</w:t>
      </w:r>
      <w:r w:rsidR="00B21E5A">
        <w:rPr>
          <w:rFonts w:ascii="仿宋_GB2312" w:eastAsia="仿宋_GB2312" w:hAnsi="仿宋" w:hint="eastAsia"/>
          <w:sz w:val="30"/>
          <w:szCs w:val="30"/>
        </w:rPr>
        <w:t>65</w:t>
      </w:r>
      <w:r w:rsidRPr="00B21E5A">
        <w:rPr>
          <w:rFonts w:ascii="仿宋_GB2312" w:eastAsia="仿宋_GB2312" w:hAnsi="仿宋" w:hint="eastAsia"/>
          <w:sz w:val="30"/>
          <w:szCs w:val="30"/>
        </w:rPr>
        <w:t>%；女员工</w:t>
      </w:r>
      <w:r w:rsidR="00B21E5A">
        <w:rPr>
          <w:rFonts w:ascii="仿宋_GB2312" w:eastAsia="仿宋_GB2312" w:hAnsi="仿宋" w:hint="eastAsia"/>
          <w:sz w:val="30"/>
          <w:szCs w:val="30"/>
        </w:rPr>
        <w:t>16</w:t>
      </w:r>
      <w:r w:rsidRPr="00B21E5A">
        <w:rPr>
          <w:rFonts w:ascii="仿宋_GB2312" w:eastAsia="仿宋_GB2312" w:hAnsi="仿宋" w:hint="eastAsia"/>
          <w:sz w:val="30"/>
          <w:szCs w:val="30"/>
        </w:rPr>
        <w:t>人，约占员工总数的</w:t>
      </w:r>
      <w:r w:rsidR="00B21E5A">
        <w:rPr>
          <w:rFonts w:ascii="仿宋_GB2312" w:eastAsia="仿宋_GB2312" w:hAnsi="仿宋" w:hint="eastAsia"/>
          <w:sz w:val="30"/>
          <w:szCs w:val="30"/>
        </w:rPr>
        <w:t>35</w:t>
      </w:r>
      <w:r w:rsidRPr="00B21E5A">
        <w:rPr>
          <w:rFonts w:ascii="仿宋_GB2312" w:eastAsia="仿宋_GB2312" w:hAnsi="仿宋" w:hint="eastAsia"/>
          <w:sz w:val="30"/>
          <w:szCs w:val="30"/>
        </w:rPr>
        <w:t>%。</w:t>
      </w:r>
      <w:r w:rsidR="00B21E5A">
        <w:rPr>
          <w:rFonts w:ascii="仿宋_GB2312" w:eastAsia="仿宋_GB2312" w:hAnsi="仿宋" w:hint="eastAsia"/>
          <w:sz w:val="30"/>
          <w:szCs w:val="30"/>
        </w:rPr>
        <w:t>2020</w:t>
      </w:r>
      <w:r w:rsidRPr="007A0A89">
        <w:rPr>
          <w:rFonts w:ascii="仿宋_GB2312" w:eastAsia="仿宋_GB2312" w:hAnsi="仿宋" w:hint="eastAsia"/>
          <w:sz w:val="30"/>
          <w:szCs w:val="30"/>
        </w:rPr>
        <w:t>年</w:t>
      </w:r>
      <w:r w:rsidR="00CF2F13" w:rsidRPr="007A0A89">
        <w:rPr>
          <w:rFonts w:ascii="仿宋_GB2312" w:eastAsia="仿宋_GB2312" w:hAnsi="仿宋" w:hint="eastAsia"/>
          <w:sz w:val="30"/>
          <w:szCs w:val="30"/>
        </w:rPr>
        <w:t>一</w:t>
      </w:r>
      <w:r w:rsidR="00EE4708" w:rsidRPr="007A0A89">
        <w:rPr>
          <w:rFonts w:ascii="仿宋_GB2312" w:eastAsia="仿宋_GB2312" w:hAnsi="仿宋" w:hint="eastAsia"/>
          <w:sz w:val="30"/>
          <w:szCs w:val="30"/>
        </w:rPr>
        <w:t>名</w:t>
      </w:r>
      <w:r w:rsidR="00B21E5A">
        <w:rPr>
          <w:rFonts w:ascii="仿宋_GB2312" w:eastAsia="仿宋_GB2312" w:hAnsi="仿宋" w:hint="eastAsia"/>
          <w:sz w:val="30"/>
          <w:szCs w:val="30"/>
        </w:rPr>
        <w:t>员工退休</w:t>
      </w:r>
      <w:r w:rsidRPr="007A0A89">
        <w:rPr>
          <w:rFonts w:ascii="仿宋_GB2312" w:eastAsia="仿宋_GB2312" w:hAnsi="仿宋" w:hint="eastAsia"/>
          <w:sz w:val="30"/>
          <w:szCs w:val="30"/>
        </w:rPr>
        <w:t>。</w:t>
      </w:r>
    </w:p>
    <w:p w:rsidR="00C72C8F" w:rsidRPr="00675B62" w:rsidRDefault="00C72C8F" w:rsidP="00FE0C01">
      <w:pPr>
        <w:snapToGrid w:val="0"/>
        <w:spacing w:line="540" w:lineRule="exact"/>
        <w:ind w:firstLineChars="200" w:firstLine="602"/>
        <w:rPr>
          <w:rFonts w:ascii="楷体" w:eastAsia="楷体" w:hAnsi="楷体"/>
          <w:b/>
          <w:sz w:val="30"/>
          <w:szCs w:val="30"/>
        </w:rPr>
      </w:pPr>
      <w:r w:rsidRPr="00675B62">
        <w:rPr>
          <w:rFonts w:ascii="楷体" w:eastAsia="楷体" w:hAnsi="楷体" w:hint="eastAsia"/>
          <w:b/>
          <w:sz w:val="30"/>
          <w:szCs w:val="30"/>
        </w:rPr>
        <w:t>5.</w:t>
      </w:r>
      <w:r>
        <w:rPr>
          <w:rFonts w:ascii="楷体" w:eastAsia="楷体" w:hAnsi="楷体" w:hint="eastAsia"/>
          <w:b/>
          <w:sz w:val="30"/>
          <w:szCs w:val="30"/>
        </w:rPr>
        <w:t>2</w:t>
      </w:r>
      <w:r w:rsidRPr="00675B62">
        <w:rPr>
          <w:rFonts w:ascii="楷体" w:eastAsia="楷体" w:hAnsi="楷体" w:hint="eastAsia"/>
          <w:b/>
          <w:sz w:val="30"/>
          <w:szCs w:val="30"/>
        </w:rPr>
        <w:t>.3员工与管理层关系</w:t>
      </w:r>
    </w:p>
    <w:p w:rsidR="00C72C8F" w:rsidRPr="007A0A89" w:rsidRDefault="00C72C8F" w:rsidP="007A0A89">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公司建立健全了民主管理机制、公开制度，维护员工合法权益，加强员工民主参与、民主管理和民主监督。不断推动员工参与公司重大决策能力，认真落实工作会议中的提案和决议。自上而下地建立起领导干部点联系制度，鼓励广大员工为公司发展献计献策。</w:t>
      </w:r>
    </w:p>
    <w:p w:rsidR="00C72C8F" w:rsidRDefault="00C72C8F" w:rsidP="00FE0C01">
      <w:pPr>
        <w:snapToGrid w:val="0"/>
        <w:spacing w:line="540" w:lineRule="exact"/>
        <w:ind w:firstLineChars="200" w:firstLine="602"/>
        <w:rPr>
          <w:rFonts w:ascii="楷体" w:eastAsia="楷体" w:hAnsi="楷体"/>
          <w:b/>
          <w:sz w:val="30"/>
          <w:szCs w:val="30"/>
        </w:rPr>
      </w:pPr>
      <w:r w:rsidRPr="00675B62">
        <w:rPr>
          <w:rFonts w:ascii="楷体" w:eastAsia="楷体" w:hAnsi="楷体" w:hint="eastAsia"/>
          <w:b/>
          <w:sz w:val="30"/>
          <w:szCs w:val="30"/>
        </w:rPr>
        <w:t>5.</w:t>
      </w:r>
      <w:r>
        <w:rPr>
          <w:rFonts w:ascii="楷体" w:eastAsia="楷体" w:hAnsi="楷体" w:hint="eastAsia"/>
          <w:b/>
          <w:sz w:val="30"/>
          <w:szCs w:val="30"/>
        </w:rPr>
        <w:t>2</w:t>
      </w:r>
      <w:r w:rsidRPr="00675B62">
        <w:rPr>
          <w:rFonts w:ascii="楷体" w:eastAsia="楷体" w:hAnsi="楷体" w:hint="eastAsia"/>
          <w:b/>
          <w:sz w:val="30"/>
          <w:szCs w:val="30"/>
        </w:rPr>
        <w:t>.4职业健康与安全</w:t>
      </w:r>
    </w:p>
    <w:p w:rsidR="00C72C8F" w:rsidRPr="007A0A89" w:rsidRDefault="00C72C8F"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公司为员工营造了安全健康的工作环境，保护员工不受健康危害因素伤害。</w:t>
      </w:r>
    </w:p>
    <w:p w:rsidR="00C72C8F" w:rsidRDefault="00C72C8F" w:rsidP="00FE0C01">
      <w:pPr>
        <w:snapToGrid w:val="0"/>
        <w:spacing w:line="540" w:lineRule="exact"/>
        <w:ind w:firstLineChars="200" w:firstLine="602"/>
        <w:rPr>
          <w:rFonts w:ascii="楷体" w:eastAsia="楷体" w:hAnsi="楷体"/>
          <w:b/>
          <w:sz w:val="30"/>
          <w:szCs w:val="30"/>
        </w:rPr>
      </w:pPr>
      <w:r w:rsidRPr="00675B62">
        <w:rPr>
          <w:rFonts w:ascii="楷体" w:eastAsia="楷体" w:hAnsi="楷体" w:hint="eastAsia"/>
          <w:b/>
          <w:sz w:val="30"/>
          <w:szCs w:val="30"/>
        </w:rPr>
        <w:t>5.</w:t>
      </w:r>
      <w:r>
        <w:rPr>
          <w:rFonts w:ascii="楷体" w:eastAsia="楷体" w:hAnsi="楷体" w:hint="eastAsia"/>
          <w:b/>
          <w:sz w:val="30"/>
          <w:szCs w:val="30"/>
        </w:rPr>
        <w:t>2</w:t>
      </w:r>
      <w:r w:rsidRPr="00675B62">
        <w:rPr>
          <w:rFonts w:ascii="楷体" w:eastAsia="楷体" w:hAnsi="楷体" w:hint="eastAsia"/>
          <w:b/>
          <w:sz w:val="30"/>
          <w:szCs w:val="30"/>
        </w:rPr>
        <w:t>.5员工的福利与社会保障</w:t>
      </w:r>
    </w:p>
    <w:p w:rsidR="00C72C8F" w:rsidRDefault="00C72C8F"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公司为员工按时交纳五险一金，并为员工提供工作午餐、</w:t>
      </w:r>
      <w:r w:rsidR="00740F09">
        <w:rPr>
          <w:rFonts w:ascii="仿宋_GB2312" w:eastAsia="仿宋_GB2312" w:hAnsi="仿宋" w:hint="eastAsia"/>
          <w:sz w:val="30"/>
          <w:szCs w:val="30"/>
        </w:rPr>
        <w:t>带薪年假</w:t>
      </w:r>
      <w:r w:rsidRPr="007A0A89">
        <w:rPr>
          <w:rFonts w:ascii="仿宋_GB2312" w:eastAsia="仿宋_GB2312" w:hAnsi="仿宋" w:hint="eastAsia"/>
          <w:sz w:val="30"/>
          <w:szCs w:val="30"/>
        </w:rPr>
        <w:t>、年终奖金、企业培训等福利。</w:t>
      </w:r>
    </w:p>
    <w:p w:rsidR="004D24B2" w:rsidRPr="004D24B2" w:rsidRDefault="004D24B2" w:rsidP="004D24B2">
      <w:pPr>
        <w:snapToGrid w:val="0"/>
        <w:spacing w:line="540" w:lineRule="exact"/>
        <w:ind w:firstLineChars="200" w:firstLine="602"/>
        <w:rPr>
          <w:rFonts w:ascii="楷体" w:eastAsia="楷体" w:hAnsi="楷体"/>
          <w:b/>
          <w:sz w:val="30"/>
          <w:szCs w:val="30"/>
        </w:rPr>
      </w:pPr>
      <w:r w:rsidRPr="004D24B2">
        <w:rPr>
          <w:rFonts w:ascii="楷体" w:eastAsia="楷体" w:hAnsi="楷体" w:hint="eastAsia"/>
          <w:b/>
          <w:sz w:val="30"/>
          <w:szCs w:val="30"/>
        </w:rPr>
        <w:t>5.2.6党建活动</w:t>
      </w:r>
    </w:p>
    <w:p w:rsidR="004D24B2" w:rsidRPr="004D24B2" w:rsidRDefault="004D24B2" w:rsidP="004D24B2">
      <w:pPr>
        <w:spacing w:line="540" w:lineRule="exact"/>
        <w:ind w:firstLineChars="200" w:firstLine="600"/>
        <w:rPr>
          <w:rFonts w:ascii="仿宋_GB2312" w:eastAsia="仿宋_GB2312" w:hAnsi="仿宋"/>
          <w:sz w:val="30"/>
          <w:szCs w:val="30"/>
        </w:rPr>
      </w:pPr>
      <w:r w:rsidRPr="004D24B2">
        <w:rPr>
          <w:rFonts w:ascii="仿宋_GB2312" w:eastAsia="仿宋_GB2312" w:hAnsi="仿宋" w:hint="eastAsia"/>
          <w:sz w:val="30"/>
          <w:szCs w:val="30"/>
        </w:rPr>
        <w:t>中共中石化浙江石油分公司管理十支部委员会在中国石油化工集团党组及浙江石油机关党委的领导下，深入学习贯彻习近平新时</w:t>
      </w:r>
      <w:r w:rsidRPr="004D24B2">
        <w:rPr>
          <w:rFonts w:ascii="仿宋_GB2312" w:eastAsia="仿宋_GB2312" w:hAnsi="仿宋" w:hint="eastAsia"/>
          <w:sz w:val="30"/>
          <w:szCs w:val="30"/>
        </w:rPr>
        <w:lastRenderedPageBreak/>
        <w:t>代中国特色社会主义思想，扎实推进基层党组织的各项建设，紧紧围绕公司发展改革大局，</w:t>
      </w:r>
      <w:r w:rsidRPr="004D24B2">
        <w:rPr>
          <w:rFonts w:ascii="仿宋_GB2312" w:eastAsia="仿宋_GB2312" w:hAnsi="仿宋"/>
          <w:sz w:val="30"/>
          <w:szCs w:val="30"/>
        </w:rPr>
        <w:t>“</w:t>
      </w:r>
      <w:r w:rsidRPr="004D24B2">
        <w:rPr>
          <w:rFonts w:ascii="仿宋_GB2312" w:eastAsia="仿宋_GB2312" w:hAnsi="仿宋" w:hint="eastAsia"/>
          <w:sz w:val="30"/>
          <w:szCs w:val="30"/>
        </w:rPr>
        <w:t>强三基、促融合</w:t>
      </w:r>
      <w:r w:rsidRPr="004D24B2">
        <w:rPr>
          <w:rFonts w:ascii="仿宋_GB2312" w:eastAsia="仿宋_GB2312" w:hAnsi="仿宋"/>
          <w:sz w:val="30"/>
          <w:szCs w:val="30"/>
        </w:rPr>
        <w:t>”</w:t>
      </w:r>
      <w:r w:rsidRPr="004D24B2">
        <w:rPr>
          <w:rFonts w:ascii="仿宋_GB2312" w:eastAsia="仿宋_GB2312" w:hAnsi="仿宋" w:hint="eastAsia"/>
          <w:sz w:val="30"/>
          <w:szCs w:val="30"/>
        </w:rPr>
        <w:t>，推进党建和公司经营工作创新融合共同发展。</w:t>
      </w:r>
    </w:p>
    <w:p w:rsidR="004D24B2" w:rsidRPr="004D24B2" w:rsidRDefault="004D24B2" w:rsidP="004D24B2">
      <w:pPr>
        <w:spacing w:line="540" w:lineRule="exact"/>
        <w:ind w:firstLineChars="200" w:firstLine="600"/>
        <w:rPr>
          <w:rFonts w:ascii="仿宋_GB2312" w:eastAsia="仿宋_GB2312" w:hAnsi="仿宋"/>
          <w:sz w:val="30"/>
          <w:szCs w:val="30"/>
        </w:rPr>
      </w:pPr>
      <w:r w:rsidRPr="004D24B2">
        <w:rPr>
          <w:rFonts w:ascii="仿宋_GB2312" w:eastAsia="仿宋_GB2312" w:hAnsi="仿宋" w:hint="eastAsia"/>
          <w:sz w:val="30"/>
          <w:szCs w:val="30"/>
        </w:rPr>
        <w:t>支部基础工作稳扎稳打，落实落细</w:t>
      </w:r>
      <w:r w:rsidRPr="004D24B2">
        <w:rPr>
          <w:rFonts w:ascii="仿宋_GB2312" w:eastAsia="仿宋_GB2312" w:hAnsi="仿宋"/>
          <w:sz w:val="30"/>
          <w:szCs w:val="30"/>
        </w:rPr>
        <w:t>“</w:t>
      </w:r>
      <w:r w:rsidRPr="004D24B2">
        <w:rPr>
          <w:rFonts w:ascii="仿宋_GB2312" w:eastAsia="仿宋_GB2312" w:hAnsi="仿宋" w:hint="eastAsia"/>
          <w:sz w:val="30"/>
          <w:szCs w:val="30"/>
        </w:rPr>
        <w:t>三会一课</w:t>
      </w:r>
      <w:r w:rsidRPr="004D24B2">
        <w:rPr>
          <w:rFonts w:ascii="仿宋_GB2312" w:eastAsia="仿宋_GB2312" w:hAnsi="仿宋"/>
          <w:sz w:val="30"/>
          <w:szCs w:val="30"/>
        </w:rPr>
        <w:t>”</w:t>
      </w:r>
      <w:r w:rsidRPr="004D24B2">
        <w:rPr>
          <w:rFonts w:ascii="仿宋_GB2312" w:eastAsia="仿宋_GB2312" w:hAnsi="仿宋" w:hint="eastAsia"/>
          <w:sz w:val="30"/>
          <w:szCs w:val="30"/>
        </w:rPr>
        <w:t>制度，保证每季度召开一次党员大会、每季度组织一次党课学习，年度召开组织生活会开展党员民主评议。支委牢记“一岗双责”，每月召开支委会布置支部工作，研究</w:t>
      </w:r>
      <w:r w:rsidRPr="004D24B2">
        <w:rPr>
          <w:rFonts w:ascii="仿宋_GB2312" w:eastAsia="仿宋_GB2312" w:hAnsi="仿宋"/>
          <w:sz w:val="30"/>
          <w:szCs w:val="30"/>
        </w:rPr>
        <w:t>“</w:t>
      </w:r>
      <w:r w:rsidRPr="004D24B2">
        <w:rPr>
          <w:rFonts w:ascii="仿宋_GB2312" w:eastAsia="仿宋_GB2312" w:hAnsi="仿宋" w:hint="eastAsia"/>
          <w:sz w:val="30"/>
          <w:szCs w:val="30"/>
        </w:rPr>
        <w:t>三重一大</w:t>
      </w:r>
      <w:r w:rsidRPr="004D24B2">
        <w:rPr>
          <w:rFonts w:ascii="仿宋_GB2312" w:eastAsia="仿宋_GB2312" w:hAnsi="仿宋"/>
          <w:sz w:val="30"/>
          <w:szCs w:val="30"/>
        </w:rPr>
        <w:t>”</w:t>
      </w:r>
      <w:r w:rsidRPr="004D24B2">
        <w:rPr>
          <w:rFonts w:ascii="仿宋_GB2312" w:eastAsia="仿宋_GB2312" w:hAnsi="仿宋" w:hint="eastAsia"/>
          <w:sz w:val="30"/>
          <w:szCs w:val="30"/>
        </w:rPr>
        <w:t>事项，切实履行党建工作责任和岗位职责。支部每月结合“三基”工作组织党员开展</w:t>
      </w:r>
      <w:r w:rsidRPr="004D24B2">
        <w:rPr>
          <w:rFonts w:ascii="仿宋_GB2312" w:eastAsia="仿宋_GB2312" w:hAnsi="仿宋"/>
          <w:sz w:val="30"/>
          <w:szCs w:val="30"/>
        </w:rPr>
        <w:t>“</w:t>
      </w:r>
      <w:r w:rsidRPr="004D24B2">
        <w:rPr>
          <w:rFonts w:ascii="仿宋_GB2312" w:eastAsia="仿宋_GB2312" w:hAnsi="仿宋" w:hint="eastAsia"/>
          <w:sz w:val="30"/>
          <w:szCs w:val="30"/>
        </w:rPr>
        <w:t>主题党日活动</w:t>
      </w:r>
      <w:r w:rsidRPr="004D24B2">
        <w:rPr>
          <w:rFonts w:ascii="仿宋_GB2312" w:eastAsia="仿宋_GB2312" w:hAnsi="仿宋"/>
          <w:sz w:val="30"/>
          <w:szCs w:val="30"/>
        </w:rPr>
        <w:t>”</w:t>
      </w:r>
      <w:r w:rsidRPr="004D24B2">
        <w:rPr>
          <w:rFonts w:ascii="仿宋_GB2312" w:eastAsia="仿宋_GB2312" w:hAnsi="仿宋" w:hint="eastAsia"/>
          <w:sz w:val="30"/>
          <w:szCs w:val="30"/>
        </w:rPr>
        <w:t>，以学习研讨、组织生活、业务培训等多样内容充实活动形式。</w:t>
      </w:r>
    </w:p>
    <w:p w:rsidR="00C72C8F" w:rsidRPr="00675B62" w:rsidRDefault="00C72C8F" w:rsidP="00FE0C01">
      <w:pPr>
        <w:snapToGrid w:val="0"/>
        <w:spacing w:line="540" w:lineRule="exact"/>
        <w:ind w:firstLineChars="200" w:firstLine="602"/>
        <w:rPr>
          <w:rFonts w:ascii="楷体" w:eastAsia="楷体" w:hAnsi="楷体"/>
          <w:b/>
          <w:sz w:val="30"/>
          <w:szCs w:val="30"/>
        </w:rPr>
      </w:pPr>
      <w:r w:rsidRPr="00675B62">
        <w:rPr>
          <w:rFonts w:ascii="楷体" w:eastAsia="楷体" w:hAnsi="楷体" w:hint="eastAsia"/>
          <w:b/>
          <w:sz w:val="30"/>
          <w:szCs w:val="30"/>
        </w:rPr>
        <w:t>5.</w:t>
      </w:r>
      <w:r>
        <w:rPr>
          <w:rFonts w:ascii="楷体" w:eastAsia="楷体" w:hAnsi="楷体" w:hint="eastAsia"/>
          <w:b/>
          <w:sz w:val="30"/>
          <w:szCs w:val="30"/>
        </w:rPr>
        <w:t>2</w:t>
      </w:r>
      <w:r w:rsidR="004D24B2">
        <w:rPr>
          <w:rFonts w:ascii="楷体" w:eastAsia="楷体" w:hAnsi="楷体" w:hint="eastAsia"/>
          <w:b/>
          <w:sz w:val="30"/>
          <w:szCs w:val="30"/>
        </w:rPr>
        <w:t>.7</w:t>
      </w:r>
      <w:r w:rsidRPr="00675B62">
        <w:rPr>
          <w:rFonts w:ascii="楷体" w:eastAsia="楷体" w:hAnsi="楷体" w:hint="eastAsia"/>
          <w:b/>
          <w:sz w:val="30"/>
          <w:szCs w:val="30"/>
        </w:rPr>
        <w:t xml:space="preserve"> 培训与教育</w:t>
      </w:r>
    </w:p>
    <w:p w:rsidR="00C72C8F" w:rsidRPr="007A0A89" w:rsidRDefault="00C72C8F"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公司规范劳动合同管理，建立公开平等、竞争择优的选人用人机制，为管理、技术和技能人员分别建立职业成长通道。重视员工的兴趣和专长，以良好的工作条件、完善的员工培训计划、职业生涯通道设计促进员工个人职业发展；重视企业文化管理，以健康简单的人际关系、严肃活泼的工作气氛、畅快透明的沟通方式，促进员工满意度的不断提高，使员工保持与企业同步成长的快乐；激发员工潜能，追求个人与公司共同成长。</w:t>
      </w:r>
    </w:p>
    <w:p w:rsidR="00C72C8F" w:rsidRPr="00675B62" w:rsidRDefault="00C72C8F" w:rsidP="00FE0C01">
      <w:pPr>
        <w:snapToGrid w:val="0"/>
        <w:spacing w:line="540" w:lineRule="exact"/>
        <w:ind w:firstLineChars="200" w:firstLine="602"/>
        <w:rPr>
          <w:rFonts w:ascii="楷体" w:eastAsia="楷体" w:hAnsi="楷体"/>
          <w:b/>
          <w:sz w:val="30"/>
          <w:szCs w:val="30"/>
        </w:rPr>
      </w:pPr>
      <w:r w:rsidRPr="00675B62">
        <w:rPr>
          <w:rFonts w:ascii="楷体" w:eastAsia="楷体" w:hAnsi="楷体" w:hint="eastAsia"/>
          <w:b/>
          <w:sz w:val="30"/>
          <w:szCs w:val="30"/>
        </w:rPr>
        <w:t>5.</w:t>
      </w:r>
      <w:r>
        <w:rPr>
          <w:rFonts w:ascii="楷体" w:eastAsia="楷体" w:hAnsi="楷体" w:hint="eastAsia"/>
          <w:b/>
          <w:sz w:val="30"/>
          <w:szCs w:val="30"/>
        </w:rPr>
        <w:t>2</w:t>
      </w:r>
      <w:r w:rsidR="004D24B2">
        <w:rPr>
          <w:rFonts w:ascii="楷体" w:eastAsia="楷体" w:hAnsi="楷体" w:hint="eastAsia"/>
          <w:b/>
          <w:sz w:val="30"/>
          <w:szCs w:val="30"/>
        </w:rPr>
        <w:t>.8</w:t>
      </w:r>
      <w:r w:rsidRPr="00675B62">
        <w:rPr>
          <w:rFonts w:ascii="楷体" w:eastAsia="楷体" w:hAnsi="楷体" w:hint="eastAsia"/>
          <w:b/>
          <w:sz w:val="30"/>
          <w:szCs w:val="30"/>
        </w:rPr>
        <w:t>员工对工作单位的满意度</w:t>
      </w:r>
    </w:p>
    <w:p w:rsidR="00C72C8F" w:rsidRPr="007A0A89" w:rsidRDefault="00C72C8F"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公司员工流动率较低，</w:t>
      </w:r>
      <w:r w:rsidR="00767BFA" w:rsidRPr="007A0A89">
        <w:rPr>
          <w:rFonts w:ascii="仿宋_GB2312" w:eastAsia="仿宋_GB2312" w:hAnsi="仿宋" w:hint="eastAsia"/>
          <w:sz w:val="30"/>
          <w:szCs w:val="30"/>
        </w:rPr>
        <w:t>员工普遍认同公司的企业文化，认为公司具有良好的企业形象、工作团队富有活力与凝聚力、工作氛围和谐融洽、</w:t>
      </w:r>
      <w:r w:rsidRPr="007A0A89">
        <w:rPr>
          <w:rFonts w:ascii="仿宋_GB2312" w:eastAsia="仿宋_GB2312" w:hAnsi="仿宋" w:hint="eastAsia"/>
          <w:sz w:val="30"/>
          <w:szCs w:val="30"/>
        </w:rPr>
        <w:t>员工对公司比较满意。</w:t>
      </w:r>
    </w:p>
    <w:p w:rsidR="00C72C8F" w:rsidRPr="007A0A89" w:rsidRDefault="00C72C8F" w:rsidP="007A0A89">
      <w:pPr>
        <w:pStyle w:val="2"/>
        <w:spacing w:before="0" w:after="0" w:line="540" w:lineRule="exact"/>
        <w:ind w:firstLineChars="200" w:firstLine="602"/>
        <w:rPr>
          <w:rFonts w:ascii="楷体" w:eastAsia="楷体" w:hAnsi="楷体"/>
          <w:sz w:val="30"/>
          <w:szCs w:val="30"/>
        </w:rPr>
      </w:pPr>
      <w:bookmarkStart w:id="24" w:name="_Toc38894560"/>
      <w:r w:rsidRPr="007A0A89">
        <w:rPr>
          <w:rFonts w:ascii="楷体" w:eastAsia="楷体" w:hAnsi="楷体" w:hint="eastAsia"/>
          <w:sz w:val="30"/>
          <w:szCs w:val="30"/>
        </w:rPr>
        <w:t>5.3员工权利</w:t>
      </w:r>
      <w:bookmarkEnd w:id="24"/>
    </w:p>
    <w:p w:rsidR="00C72C8F" w:rsidRPr="00B21E5A" w:rsidRDefault="00C72C8F" w:rsidP="00B21E5A">
      <w:pPr>
        <w:autoSpaceDE w:val="0"/>
        <w:autoSpaceDN w:val="0"/>
        <w:adjustRightInd w:val="0"/>
        <w:snapToGrid w:val="0"/>
        <w:spacing w:line="540" w:lineRule="exact"/>
        <w:ind w:firstLineChars="200" w:firstLine="600"/>
        <w:jc w:val="left"/>
        <w:rPr>
          <w:rFonts w:ascii="仿宋_GB2312" w:eastAsia="仿宋_GB2312" w:hAnsi="仿宋"/>
          <w:sz w:val="30"/>
          <w:szCs w:val="30"/>
        </w:rPr>
      </w:pPr>
      <w:r w:rsidRPr="007A0A89">
        <w:rPr>
          <w:rFonts w:ascii="仿宋_GB2312" w:eastAsia="仿宋_GB2312" w:hAnsi="仿宋" w:hint="eastAsia"/>
          <w:sz w:val="30"/>
          <w:szCs w:val="30"/>
        </w:rPr>
        <w:t>公司始终维护员工合法权益，尊重和维护国际人权和劳工标准，</w:t>
      </w:r>
      <w:r w:rsidRPr="007A0A89">
        <w:rPr>
          <w:rFonts w:ascii="仿宋_GB2312" w:eastAsia="仿宋_GB2312" w:hAnsi="仿宋" w:hint="eastAsia"/>
          <w:sz w:val="30"/>
          <w:szCs w:val="30"/>
        </w:rPr>
        <w:lastRenderedPageBreak/>
        <w:t>杜绝童工和强迫劳动，禁止任何形式的用工歧视，全年未发生侵犯人权的不当事宜。全面贯彻《劳动合同法》等法律法规，依法与员工签订劳动合同，规范劳动合同管理，保证员工享有带薪</w:t>
      </w:r>
      <w:r w:rsidR="00740F09">
        <w:rPr>
          <w:rFonts w:ascii="仿宋_GB2312" w:eastAsia="仿宋_GB2312" w:hAnsi="仿宋" w:hint="eastAsia"/>
          <w:sz w:val="30"/>
          <w:szCs w:val="30"/>
        </w:rPr>
        <w:t>年假</w:t>
      </w:r>
      <w:r w:rsidRPr="007A0A89">
        <w:rPr>
          <w:rFonts w:ascii="仿宋_GB2312" w:eastAsia="仿宋_GB2312" w:hAnsi="仿宋" w:hint="eastAsia"/>
          <w:sz w:val="30"/>
          <w:szCs w:val="30"/>
        </w:rPr>
        <w:t>。尊重个人尊严和自由。为员工提供符合国情和浙石期货实际的福利与待遇，所有员工收入不低于当地最低起薪点。以岗定薪，按劳分配，实行男女同工同酬。依法为员工建立各项社会保险，积极搭建员工成长平台。</w:t>
      </w:r>
    </w:p>
    <w:p w:rsidR="00C72C8F" w:rsidRPr="007A0A89" w:rsidRDefault="00C72C8F"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公司坚持“以人为本”理念，努力保障员工权利。一是加强劳动关系协商机制建设，积极表达职工意愿和主张。二是以《劳动合同法》、《就业促进法》等法律法规为本，开展学习培训活动。三是建立以职工代表大会为基本形式的民主管理制度，以代表提案方式完善政务公开、民主管理等制度。</w:t>
      </w:r>
    </w:p>
    <w:p w:rsidR="00C72C8F" w:rsidRPr="007A0A89" w:rsidRDefault="00C72C8F" w:rsidP="007A0A89">
      <w:pPr>
        <w:pStyle w:val="2"/>
        <w:spacing w:before="0" w:after="0" w:line="540" w:lineRule="exact"/>
        <w:ind w:firstLineChars="200" w:firstLine="602"/>
        <w:rPr>
          <w:rFonts w:ascii="楷体" w:eastAsia="楷体" w:hAnsi="楷体"/>
          <w:sz w:val="30"/>
          <w:szCs w:val="30"/>
        </w:rPr>
      </w:pPr>
      <w:bookmarkStart w:id="25" w:name="_Toc38894561"/>
      <w:r w:rsidRPr="007A0A89">
        <w:rPr>
          <w:rFonts w:ascii="楷体" w:eastAsia="楷体" w:hAnsi="楷体" w:hint="eastAsia"/>
          <w:sz w:val="30"/>
          <w:szCs w:val="30"/>
        </w:rPr>
        <w:t>5.4社会影响</w:t>
      </w:r>
      <w:bookmarkEnd w:id="25"/>
    </w:p>
    <w:p w:rsidR="00767BFA" w:rsidRPr="00767BFA" w:rsidRDefault="00767BFA" w:rsidP="00FE0C01">
      <w:pPr>
        <w:snapToGrid w:val="0"/>
        <w:spacing w:line="540" w:lineRule="exact"/>
        <w:ind w:firstLineChars="200" w:firstLine="602"/>
        <w:rPr>
          <w:rFonts w:ascii="楷体" w:eastAsia="楷体" w:hAnsi="楷体"/>
          <w:b/>
          <w:sz w:val="30"/>
          <w:szCs w:val="30"/>
        </w:rPr>
      </w:pPr>
      <w:r>
        <w:rPr>
          <w:rFonts w:ascii="楷体" w:eastAsia="楷体" w:hAnsi="楷体" w:hint="eastAsia"/>
          <w:b/>
          <w:sz w:val="30"/>
          <w:szCs w:val="30"/>
        </w:rPr>
        <w:t>5.4.1</w:t>
      </w:r>
      <w:r w:rsidRPr="00767BFA">
        <w:rPr>
          <w:rFonts w:ascii="楷体" w:eastAsia="楷体" w:hAnsi="楷体" w:hint="eastAsia"/>
          <w:b/>
          <w:sz w:val="30"/>
          <w:szCs w:val="30"/>
        </w:rPr>
        <w:t>与社区的沟通以及为社区所做贡献</w:t>
      </w:r>
    </w:p>
    <w:p w:rsidR="00767BFA" w:rsidRPr="007A0A89" w:rsidRDefault="00767BFA" w:rsidP="007A0A89">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公司积极参加社区、物业组织的各类活动，履行环境责任与安保责任。</w:t>
      </w:r>
    </w:p>
    <w:p w:rsidR="00C72C8F" w:rsidRDefault="00767BFA" w:rsidP="00FE0C01">
      <w:pPr>
        <w:snapToGrid w:val="0"/>
        <w:spacing w:line="540" w:lineRule="exact"/>
        <w:ind w:firstLineChars="200" w:firstLine="602"/>
        <w:rPr>
          <w:rFonts w:ascii="楷体" w:eastAsia="楷体" w:hAnsi="楷体"/>
          <w:b/>
          <w:sz w:val="30"/>
          <w:szCs w:val="30"/>
        </w:rPr>
      </w:pPr>
      <w:r>
        <w:rPr>
          <w:rFonts w:ascii="楷体" w:eastAsia="楷体" w:hAnsi="楷体" w:hint="eastAsia"/>
          <w:b/>
          <w:sz w:val="30"/>
          <w:szCs w:val="30"/>
        </w:rPr>
        <w:t>5.4.2</w:t>
      </w:r>
      <w:r w:rsidR="00C72C8F" w:rsidRPr="00675B62">
        <w:rPr>
          <w:rFonts w:ascii="楷体" w:eastAsia="楷体" w:hAnsi="楷体" w:hint="eastAsia"/>
          <w:b/>
          <w:sz w:val="30"/>
          <w:szCs w:val="30"/>
        </w:rPr>
        <w:t>良好的商业道德与职业操守</w:t>
      </w:r>
    </w:p>
    <w:p w:rsidR="00C72C8F" w:rsidRPr="007A0A89" w:rsidRDefault="00C72C8F" w:rsidP="007A0A89">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公司持续加强员工培训工作力度，灌输合规操作理念，并通过反洗钱知识测试等形式加强考核；面向从业人员、高层管理人员开展职业道德培训，增强从业人员的诚信意识，并将诚信教育纳入从业人员后续职业培训之中，将各项制度内化于心、实践于行。</w:t>
      </w:r>
    </w:p>
    <w:p w:rsidR="00C72C8F" w:rsidRPr="007A0A89" w:rsidRDefault="00C72C8F" w:rsidP="007A0A89">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为确保市场平稳、规范、健康运行，公司积极落实投资者适当性制度，将合适的产品和服务提供给合适的投资者，并注重向投资</w:t>
      </w:r>
      <w:r w:rsidRPr="007A0A89">
        <w:rPr>
          <w:rFonts w:ascii="仿宋_GB2312" w:eastAsia="仿宋_GB2312" w:hAnsi="仿宋" w:hint="eastAsia"/>
          <w:sz w:val="30"/>
          <w:szCs w:val="30"/>
        </w:rPr>
        <w:lastRenderedPageBreak/>
        <w:t>者在业务各个环节进行风险揭示，努力维护投资者的合法权益。</w:t>
      </w:r>
    </w:p>
    <w:p w:rsidR="00C72C8F" w:rsidRPr="007A0A89" w:rsidRDefault="00C72C8F" w:rsidP="007A0A89">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公司积极贯彻开户实名制，有效开展客户身份识别工作，符合实名制开户要求的客户方才予以通过，确保客户身份的真实性和有效性。客户在修改身份信息进行资料变更时，公司及时把资料上报监控中心审验，在批准后才为客户办理变更，努力做好期货公司客户身份持续识别工作。</w:t>
      </w:r>
    </w:p>
    <w:p w:rsidR="00C72C8F" w:rsidRPr="007A0A89" w:rsidRDefault="00C72C8F" w:rsidP="007A0A89">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公司始终坚持风险为本的反洗钱工作理念，不断优化完善反洗钱管理机制，探索创新反洗钱监测方式和手段，专门设立反洗钱工作领导小组，加强反洗钱专业队伍培养和尽职监督检查，持续提升反洗钱工作的合规性和有效性，为维护金融稳定发挥积极作用。</w:t>
      </w:r>
    </w:p>
    <w:p w:rsidR="00C72C8F" w:rsidRPr="002D7DC8" w:rsidRDefault="00C72C8F" w:rsidP="00FE0C01">
      <w:pPr>
        <w:snapToGrid w:val="0"/>
        <w:spacing w:line="540" w:lineRule="exact"/>
        <w:ind w:firstLineChars="200" w:firstLine="602"/>
        <w:rPr>
          <w:rFonts w:ascii="楷体" w:eastAsia="楷体" w:hAnsi="楷体"/>
          <w:b/>
          <w:sz w:val="30"/>
          <w:szCs w:val="30"/>
        </w:rPr>
      </w:pPr>
      <w:r w:rsidRPr="002D7DC8">
        <w:rPr>
          <w:rFonts w:ascii="楷体" w:eastAsia="楷体" w:hAnsi="楷体" w:hint="eastAsia"/>
          <w:b/>
          <w:sz w:val="30"/>
          <w:szCs w:val="30"/>
        </w:rPr>
        <w:t>5.</w:t>
      </w:r>
      <w:r>
        <w:rPr>
          <w:rFonts w:ascii="楷体" w:eastAsia="楷体" w:hAnsi="楷体" w:hint="eastAsia"/>
          <w:b/>
          <w:sz w:val="30"/>
          <w:szCs w:val="30"/>
        </w:rPr>
        <w:t>4</w:t>
      </w:r>
      <w:r w:rsidR="00767BFA">
        <w:rPr>
          <w:rFonts w:ascii="楷体" w:eastAsia="楷体" w:hAnsi="楷体" w:hint="eastAsia"/>
          <w:b/>
          <w:sz w:val="30"/>
          <w:szCs w:val="30"/>
        </w:rPr>
        <w:t>.3</w:t>
      </w:r>
      <w:r w:rsidRPr="002D7DC8">
        <w:rPr>
          <w:rFonts w:ascii="楷体" w:eastAsia="楷体" w:hAnsi="楷体" w:hint="eastAsia"/>
          <w:b/>
          <w:sz w:val="30"/>
          <w:szCs w:val="30"/>
        </w:rPr>
        <w:t>公益及慈善事业</w:t>
      </w:r>
    </w:p>
    <w:p w:rsidR="006F424F" w:rsidRPr="00ED6D7E" w:rsidRDefault="006F424F" w:rsidP="00ED6D7E">
      <w:pPr>
        <w:spacing w:line="540" w:lineRule="exact"/>
        <w:ind w:firstLineChars="200" w:firstLine="600"/>
        <w:rPr>
          <w:rFonts w:ascii="仿宋_GB2312" w:eastAsia="仿宋_GB2312" w:hAnsi="仿宋"/>
          <w:sz w:val="30"/>
          <w:szCs w:val="30"/>
        </w:rPr>
      </w:pPr>
      <w:r w:rsidRPr="00ED6D7E">
        <w:rPr>
          <w:rFonts w:ascii="仿宋_GB2312" w:eastAsia="仿宋_GB2312" w:hAnsi="仿宋" w:hint="eastAsia"/>
          <w:sz w:val="30"/>
          <w:szCs w:val="30"/>
        </w:rPr>
        <w:t>公司在前一年完成“新疆岳普湖县儿童福利院扶贫项目”扶贫工作的前提下，</w:t>
      </w:r>
      <w:r w:rsidR="00ED6D7E" w:rsidRPr="00ED6D7E">
        <w:rPr>
          <w:rFonts w:ascii="仿宋_GB2312" w:eastAsia="仿宋_GB2312" w:hAnsi="仿宋" w:hint="eastAsia"/>
          <w:sz w:val="30"/>
          <w:szCs w:val="30"/>
        </w:rPr>
        <w:t>2020年</w:t>
      </w:r>
      <w:r w:rsidRPr="00ED6D7E">
        <w:rPr>
          <w:rFonts w:ascii="仿宋_GB2312" w:eastAsia="仿宋_GB2312" w:hAnsi="仿宋" w:hint="eastAsia"/>
          <w:sz w:val="30"/>
          <w:szCs w:val="30"/>
        </w:rPr>
        <w:t>继续在新疆岳普湖县开展扶贫工作</w:t>
      </w:r>
      <w:r w:rsidR="00ED6D7E">
        <w:rPr>
          <w:rFonts w:ascii="仿宋_GB2312" w:eastAsia="仿宋_GB2312" w:hAnsi="仿宋" w:hint="eastAsia"/>
          <w:sz w:val="30"/>
          <w:szCs w:val="30"/>
        </w:rPr>
        <w:t>，公</w:t>
      </w:r>
      <w:r w:rsidR="00ED6D7E" w:rsidRPr="00ED6D7E">
        <w:rPr>
          <w:rFonts w:ascii="仿宋_GB2312" w:eastAsia="仿宋_GB2312" w:hAnsi="仿宋" w:hint="eastAsia"/>
          <w:sz w:val="30"/>
          <w:szCs w:val="30"/>
        </w:rPr>
        <w:t>司出资10万元</w:t>
      </w:r>
      <w:r w:rsidR="00ED6D7E">
        <w:rPr>
          <w:rFonts w:ascii="仿宋_GB2312" w:eastAsia="仿宋_GB2312" w:hAnsi="仿宋" w:hint="eastAsia"/>
          <w:sz w:val="30"/>
          <w:szCs w:val="30"/>
        </w:rPr>
        <w:t>参与</w:t>
      </w:r>
      <w:r w:rsidR="00ED6D7E" w:rsidRPr="00ED6D7E">
        <w:rPr>
          <w:rFonts w:ascii="仿宋_GB2312" w:eastAsia="仿宋_GB2312" w:hAnsi="仿宋" w:hint="eastAsia"/>
          <w:sz w:val="30"/>
          <w:szCs w:val="30"/>
        </w:rPr>
        <w:t>新疆岳普湖县维吾尔医医院残疾儿童托养康复特教中心护理床项目</w:t>
      </w:r>
      <w:r w:rsidR="00ED6D7E">
        <w:rPr>
          <w:rFonts w:ascii="仿宋_GB2312" w:eastAsia="仿宋_GB2312" w:hAnsi="仿宋" w:hint="eastAsia"/>
          <w:sz w:val="30"/>
          <w:szCs w:val="30"/>
        </w:rPr>
        <w:t>，</w:t>
      </w:r>
      <w:r w:rsidRPr="00ED6D7E">
        <w:rPr>
          <w:rFonts w:ascii="仿宋_GB2312" w:eastAsia="仿宋_GB2312" w:hAnsi="仿宋" w:hint="eastAsia"/>
          <w:sz w:val="30"/>
          <w:szCs w:val="30"/>
        </w:rPr>
        <w:t>购置患儿护理床50套。</w:t>
      </w:r>
    </w:p>
    <w:p w:rsidR="00C72C8F" w:rsidRPr="007A0A89" w:rsidRDefault="00C72C8F" w:rsidP="007A0A89">
      <w:pPr>
        <w:pStyle w:val="1"/>
        <w:spacing w:before="0" w:after="0" w:line="540" w:lineRule="exact"/>
        <w:ind w:firstLineChars="200" w:firstLine="602"/>
        <w:rPr>
          <w:rFonts w:ascii="黑体" w:eastAsia="黑体" w:hAnsi="黑体"/>
          <w:sz w:val="30"/>
          <w:szCs w:val="30"/>
        </w:rPr>
      </w:pPr>
      <w:bookmarkStart w:id="26" w:name="_Toc38894562"/>
      <w:r w:rsidRPr="007A0A89">
        <w:rPr>
          <w:rFonts w:ascii="黑体" w:eastAsia="黑体" w:hAnsi="黑体" w:hint="eastAsia"/>
          <w:sz w:val="30"/>
          <w:szCs w:val="30"/>
        </w:rPr>
        <w:t>6. 环境责任与业绩</w:t>
      </w:r>
      <w:bookmarkEnd w:id="26"/>
    </w:p>
    <w:p w:rsidR="00C72C8F" w:rsidRPr="007A0A89" w:rsidRDefault="00767BFA"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公司</w:t>
      </w:r>
      <w:r w:rsidR="00C72C8F" w:rsidRPr="007A0A89">
        <w:rPr>
          <w:rFonts w:ascii="仿宋_GB2312" w:eastAsia="仿宋_GB2312" w:hAnsi="仿宋" w:hint="eastAsia"/>
          <w:sz w:val="30"/>
          <w:szCs w:val="30"/>
        </w:rPr>
        <w:t>坚持“自身、产业、社会”准则，凝聚绿色发展合力。在公司运营全过程落实环境保护和资源节约要求，弘扬绿色发展文化，全员落实环保节约要求，最大限度促进温室气体减排，应对全球气候变化。</w:t>
      </w:r>
    </w:p>
    <w:p w:rsidR="00C72C8F" w:rsidRPr="007A0A89" w:rsidRDefault="00C72C8F"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t>推行公司节能减排战略、推行全面绿色管理战略、推行绿色发展科技支撑战略、推行资产生命寿命周期环境管理战略、推行公司绿色发展文化战略、推行弘扬绿色文明战略。</w:t>
      </w:r>
    </w:p>
    <w:p w:rsidR="00C72C8F" w:rsidRDefault="00C72C8F" w:rsidP="00FE0C01">
      <w:pPr>
        <w:snapToGrid w:val="0"/>
        <w:spacing w:line="540" w:lineRule="exact"/>
        <w:ind w:firstLineChars="200" w:firstLine="600"/>
        <w:rPr>
          <w:rFonts w:ascii="仿宋_GB2312" w:eastAsia="仿宋_GB2312" w:hAnsi="仿宋"/>
          <w:sz w:val="30"/>
          <w:szCs w:val="30"/>
        </w:rPr>
      </w:pPr>
      <w:r w:rsidRPr="007A0A89">
        <w:rPr>
          <w:rFonts w:ascii="仿宋_GB2312" w:eastAsia="仿宋_GB2312" w:hAnsi="仿宋" w:hint="eastAsia"/>
          <w:sz w:val="30"/>
          <w:szCs w:val="30"/>
        </w:rPr>
        <w:lastRenderedPageBreak/>
        <w:t>探索实施全面绿色管理，建立支撑绿色发展的公司决策制度、执行制度和监督制度。建立绿色管理推进机制和考核机制，推行建设项目环境影响评价方法，推行绿色发展全员培训和教育机制。</w:t>
      </w:r>
    </w:p>
    <w:p w:rsidR="001A3B03" w:rsidRDefault="001A3B03" w:rsidP="00E77A4E">
      <w:pPr>
        <w:snapToGrid w:val="0"/>
        <w:spacing w:line="540" w:lineRule="exact"/>
        <w:ind w:firstLineChars="200" w:firstLine="600"/>
        <w:jc w:val="right"/>
        <w:rPr>
          <w:rFonts w:ascii="仿宋_GB2312" w:eastAsia="仿宋_GB2312" w:hAnsi="仿宋"/>
          <w:sz w:val="30"/>
          <w:szCs w:val="30"/>
        </w:rPr>
      </w:pPr>
    </w:p>
    <w:p w:rsidR="00E77A4E" w:rsidRDefault="00E77A4E" w:rsidP="00E77A4E">
      <w:pPr>
        <w:snapToGrid w:val="0"/>
        <w:spacing w:line="540" w:lineRule="exact"/>
        <w:ind w:firstLineChars="200" w:firstLine="600"/>
        <w:jc w:val="right"/>
        <w:rPr>
          <w:rFonts w:ascii="仿宋_GB2312" w:eastAsia="仿宋_GB2312" w:hAnsi="仿宋"/>
          <w:sz w:val="30"/>
          <w:szCs w:val="30"/>
        </w:rPr>
      </w:pPr>
      <w:r>
        <w:rPr>
          <w:rFonts w:ascii="仿宋_GB2312" w:eastAsia="仿宋_GB2312" w:hAnsi="仿宋" w:hint="eastAsia"/>
          <w:sz w:val="30"/>
          <w:szCs w:val="30"/>
        </w:rPr>
        <w:t>上海浙石期货经纪有限公司</w:t>
      </w:r>
    </w:p>
    <w:p w:rsidR="009E53CA" w:rsidRPr="00BB26A3" w:rsidRDefault="00E77A4E" w:rsidP="00BB26A3">
      <w:pPr>
        <w:snapToGrid w:val="0"/>
        <w:spacing w:line="540" w:lineRule="exact"/>
        <w:ind w:firstLineChars="200" w:firstLine="600"/>
        <w:jc w:val="right"/>
        <w:rPr>
          <w:rFonts w:ascii="仿宋_GB2312" w:eastAsia="仿宋_GB2312" w:hAnsi="仿宋"/>
          <w:sz w:val="30"/>
          <w:szCs w:val="30"/>
        </w:rPr>
      </w:pPr>
      <w:r>
        <w:rPr>
          <w:rFonts w:ascii="仿宋_GB2312" w:eastAsia="仿宋_GB2312" w:hAnsi="仿宋" w:hint="eastAsia"/>
          <w:sz w:val="30"/>
          <w:szCs w:val="30"/>
        </w:rPr>
        <w:t>2020年4月</w:t>
      </w:r>
    </w:p>
    <w:sectPr w:rsidR="009E53CA" w:rsidRPr="00BB26A3" w:rsidSect="00FD046D">
      <w:headerReference w:type="default" r:id="rId9"/>
      <w:footerReference w:type="default" r:id="rId10"/>
      <w:pgSz w:w="11906" w:h="16838"/>
      <w:pgMar w:top="2098" w:right="1474" w:bottom="181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583" w:rsidRDefault="00A45583" w:rsidP="001F18ED">
      <w:r>
        <w:separator/>
      </w:r>
    </w:p>
  </w:endnote>
  <w:endnote w:type="continuationSeparator" w:id="0">
    <w:p w:rsidR="00A45583" w:rsidRDefault="00A45583" w:rsidP="001F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Yg1gj">
    <w:altName w:val="黑体"/>
    <w:panose1 w:val="00000000000000000000"/>
    <w:charset w:val="86"/>
    <w:family w:val="auto"/>
    <w:notTrueType/>
    <w:pitch w:val="default"/>
    <w:sig w:usb0="00000001" w:usb1="080E0000" w:usb2="00000010" w:usb3="00000000" w:csb0="00040000" w:csb1="00000000"/>
  </w:font>
  <w:font w:name="HYb1gj">
    <w:altName w:val="方正舒体"/>
    <w:panose1 w:val="00000000000000000000"/>
    <w:charset w:val="86"/>
    <w:family w:val="auto"/>
    <w:notTrueType/>
    <w:pitch w:val="default"/>
    <w:sig w:usb0="00000001" w:usb1="080E0000" w:usb2="00000010" w:usb3="00000000" w:csb0="00040000" w:csb1="00000000"/>
  </w:font>
  <w:font w:name="myFirstFon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339391"/>
      <w:docPartObj>
        <w:docPartGallery w:val="Page Numbers (Bottom of Page)"/>
        <w:docPartUnique/>
      </w:docPartObj>
    </w:sdtPr>
    <w:sdtEndPr/>
    <w:sdtContent>
      <w:p w:rsidR="00B11BEE" w:rsidRDefault="00CE0106">
        <w:pPr>
          <w:pStyle w:val="a5"/>
          <w:jc w:val="center"/>
        </w:pPr>
        <w:r>
          <w:fldChar w:fldCharType="begin"/>
        </w:r>
        <w:r w:rsidR="0068380C">
          <w:instrText xml:space="preserve"> PAGE   \* MERGEFORMAT </w:instrText>
        </w:r>
        <w:r>
          <w:fldChar w:fldCharType="separate"/>
        </w:r>
        <w:r w:rsidR="0077543C" w:rsidRPr="0077543C">
          <w:rPr>
            <w:noProof/>
            <w:lang w:val="zh-CN"/>
          </w:rPr>
          <w:t>6</w:t>
        </w:r>
        <w:r>
          <w:rPr>
            <w:noProof/>
            <w:lang w:val="zh-CN"/>
          </w:rPr>
          <w:fldChar w:fldCharType="end"/>
        </w:r>
      </w:p>
    </w:sdtContent>
  </w:sdt>
  <w:p w:rsidR="00B11BEE" w:rsidRDefault="00B11BE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583" w:rsidRDefault="00A45583" w:rsidP="001F18ED">
      <w:r>
        <w:separator/>
      </w:r>
    </w:p>
  </w:footnote>
  <w:footnote w:type="continuationSeparator" w:id="0">
    <w:p w:rsidR="00A45583" w:rsidRDefault="00A45583" w:rsidP="001F18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BEE" w:rsidRDefault="00B11BEE" w:rsidP="00E44557">
    <w:pPr>
      <w:pStyle w:val="a3"/>
      <w:jc w:val="left"/>
    </w:pPr>
    <w:r>
      <w:rPr>
        <w:noProof/>
      </w:rPr>
      <w:drawing>
        <wp:inline distT="0" distB="0" distL="0" distR="0">
          <wp:extent cx="2069057" cy="500706"/>
          <wp:effectExtent l="19050" t="0" r="7393" b="0"/>
          <wp:docPr id="2" name="图片 1" descr="C:\Users\zsqh-cl\Desktop\ALL\2019\浙石期货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sqh-cl\Desktop\ALL\2019\浙石期货logo.jpg"/>
                  <pic:cNvPicPr>
                    <a:picLocks noChangeAspect="1" noChangeArrowheads="1"/>
                  </pic:cNvPicPr>
                </pic:nvPicPr>
                <pic:blipFill>
                  <a:blip r:embed="rId1"/>
                  <a:srcRect/>
                  <a:stretch>
                    <a:fillRect/>
                  </a:stretch>
                </pic:blipFill>
                <pic:spPr bwMode="auto">
                  <a:xfrm>
                    <a:off x="0" y="0"/>
                    <a:ext cx="2069041" cy="50070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A22F8"/>
    <w:multiLevelType w:val="hybridMultilevel"/>
    <w:tmpl w:val="6C7C442E"/>
    <w:lvl w:ilvl="0" w:tplc="29FACCF4">
      <w:start w:val="1"/>
      <w:numFmt w:val="decimal"/>
      <w:lvlText w:val="%1."/>
      <w:lvlJc w:val="left"/>
      <w:pPr>
        <w:ind w:left="10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3166BDE"/>
    <w:multiLevelType w:val="hybridMultilevel"/>
    <w:tmpl w:val="1840C640"/>
    <w:lvl w:ilvl="0" w:tplc="DCCC034E">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18ED"/>
    <w:rsid w:val="0002007C"/>
    <w:rsid w:val="000613E5"/>
    <w:rsid w:val="000A0089"/>
    <w:rsid w:val="000B67CC"/>
    <w:rsid w:val="000E7B41"/>
    <w:rsid w:val="00132352"/>
    <w:rsid w:val="0015501E"/>
    <w:rsid w:val="00161EC3"/>
    <w:rsid w:val="00185FF1"/>
    <w:rsid w:val="00186B4F"/>
    <w:rsid w:val="001911B8"/>
    <w:rsid w:val="0019517C"/>
    <w:rsid w:val="001A3B03"/>
    <w:rsid w:val="001B14FF"/>
    <w:rsid w:val="001B4F97"/>
    <w:rsid w:val="001F18ED"/>
    <w:rsid w:val="002337B0"/>
    <w:rsid w:val="00233E2D"/>
    <w:rsid w:val="00291A35"/>
    <w:rsid w:val="002E234F"/>
    <w:rsid w:val="00310D3F"/>
    <w:rsid w:val="003443DF"/>
    <w:rsid w:val="003C6B25"/>
    <w:rsid w:val="003D05F7"/>
    <w:rsid w:val="003E7698"/>
    <w:rsid w:val="0041148E"/>
    <w:rsid w:val="004136A7"/>
    <w:rsid w:val="00415EB0"/>
    <w:rsid w:val="00430A3C"/>
    <w:rsid w:val="00445DBA"/>
    <w:rsid w:val="00462F80"/>
    <w:rsid w:val="004D24B2"/>
    <w:rsid w:val="004D2CB1"/>
    <w:rsid w:val="004E1430"/>
    <w:rsid w:val="0050569E"/>
    <w:rsid w:val="0056354B"/>
    <w:rsid w:val="00571713"/>
    <w:rsid w:val="00634782"/>
    <w:rsid w:val="00670E22"/>
    <w:rsid w:val="0068380C"/>
    <w:rsid w:val="006B05D7"/>
    <w:rsid w:val="006C69A7"/>
    <w:rsid w:val="006D442C"/>
    <w:rsid w:val="006F424F"/>
    <w:rsid w:val="007231C6"/>
    <w:rsid w:val="00740F09"/>
    <w:rsid w:val="00767BFA"/>
    <w:rsid w:val="0077543C"/>
    <w:rsid w:val="007A0A89"/>
    <w:rsid w:val="00813F28"/>
    <w:rsid w:val="00815179"/>
    <w:rsid w:val="00822BE9"/>
    <w:rsid w:val="0082518D"/>
    <w:rsid w:val="00845478"/>
    <w:rsid w:val="008A7822"/>
    <w:rsid w:val="008B09B7"/>
    <w:rsid w:val="008C18CC"/>
    <w:rsid w:val="008C337F"/>
    <w:rsid w:val="008D1C59"/>
    <w:rsid w:val="008E6EFA"/>
    <w:rsid w:val="00916EEA"/>
    <w:rsid w:val="00932DC8"/>
    <w:rsid w:val="00961DC4"/>
    <w:rsid w:val="00981348"/>
    <w:rsid w:val="0098585D"/>
    <w:rsid w:val="009A4C7C"/>
    <w:rsid w:val="009B40BF"/>
    <w:rsid w:val="009C1284"/>
    <w:rsid w:val="009E53CA"/>
    <w:rsid w:val="009F2482"/>
    <w:rsid w:val="00A45583"/>
    <w:rsid w:val="00A9452B"/>
    <w:rsid w:val="00AA0D30"/>
    <w:rsid w:val="00AC03E7"/>
    <w:rsid w:val="00AD231A"/>
    <w:rsid w:val="00B11BEE"/>
    <w:rsid w:val="00B14496"/>
    <w:rsid w:val="00B21E5A"/>
    <w:rsid w:val="00B45186"/>
    <w:rsid w:val="00B57422"/>
    <w:rsid w:val="00B62D1D"/>
    <w:rsid w:val="00BB26A3"/>
    <w:rsid w:val="00BE1F3A"/>
    <w:rsid w:val="00BE4732"/>
    <w:rsid w:val="00BF35CB"/>
    <w:rsid w:val="00C445B5"/>
    <w:rsid w:val="00C45721"/>
    <w:rsid w:val="00C6536B"/>
    <w:rsid w:val="00C72C8F"/>
    <w:rsid w:val="00C92EE8"/>
    <w:rsid w:val="00CE0106"/>
    <w:rsid w:val="00CE4739"/>
    <w:rsid w:val="00CF2F13"/>
    <w:rsid w:val="00CF370A"/>
    <w:rsid w:val="00D07D94"/>
    <w:rsid w:val="00D33744"/>
    <w:rsid w:val="00D706F2"/>
    <w:rsid w:val="00DB2B59"/>
    <w:rsid w:val="00DC18BC"/>
    <w:rsid w:val="00E02E20"/>
    <w:rsid w:val="00E44557"/>
    <w:rsid w:val="00E53D74"/>
    <w:rsid w:val="00E732CE"/>
    <w:rsid w:val="00E77A4E"/>
    <w:rsid w:val="00E8140B"/>
    <w:rsid w:val="00ED6D7E"/>
    <w:rsid w:val="00EE4708"/>
    <w:rsid w:val="00F02AB8"/>
    <w:rsid w:val="00F74FF3"/>
    <w:rsid w:val="00FA6075"/>
    <w:rsid w:val="00FD046D"/>
    <w:rsid w:val="00FD3271"/>
    <w:rsid w:val="00FE0C01"/>
    <w:rsid w:val="00FE1865"/>
    <w:rsid w:val="00FE40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05740"/>
  <w15:docId w15:val="{0021A02A-B55D-4501-BF62-6A4B4C18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8E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E4455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4455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8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F18ED"/>
    <w:rPr>
      <w:sz w:val="18"/>
      <w:szCs w:val="18"/>
    </w:rPr>
  </w:style>
  <w:style w:type="paragraph" w:styleId="a5">
    <w:name w:val="footer"/>
    <w:basedOn w:val="a"/>
    <w:link w:val="a6"/>
    <w:uiPriority w:val="99"/>
    <w:unhideWhenUsed/>
    <w:rsid w:val="001F18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F18ED"/>
    <w:rPr>
      <w:sz w:val="18"/>
      <w:szCs w:val="18"/>
    </w:rPr>
  </w:style>
  <w:style w:type="paragraph" w:styleId="a7">
    <w:name w:val="List Paragraph"/>
    <w:basedOn w:val="a"/>
    <w:uiPriority w:val="34"/>
    <w:qFormat/>
    <w:rsid w:val="00E44557"/>
    <w:pPr>
      <w:ind w:firstLineChars="200" w:firstLine="420"/>
    </w:pPr>
  </w:style>
  <w:style w:type="character" w:customStyle="1" w:styleId="10">
    <w:name w:val="标题 1 字符"/>
    <w:basedOn w:val="a0"/>
    <w:link w:val="1"/>
    <w:uiPriority w:val="9"/>
    <w:rsid w:val="00E44557"/>
    <w:rPr>
      <w:rFonts w:ascii="Times New Roman" w:eastAsia="宋体" w:hAnsi="Times New Roman" w:cs="Times New Roman"/>
      <w:b/>
      <w:bCs/>
      <w:kern w:val="44"/>
      <w:sz w:val="44"/>
      <w:szCs w:val="44"/>
    </w:rPr>
  </w:style>
  <w:style w:type="character" w:customStyle="1" w:styleId="20">
    <w:name w:val="标题 2 字符"/>
    <w:basedOn w:val="a0"/>
    <w:link w:val="2"/>
    <w:uiPriority w:val="9"/>
    <w:rsid w:val="00E44557"/>
    <w:rPr>
      <w:rFonts w:asciiTheme="majorHAnsi" w:eastAsiaTheme="majorEastAsia" w:hAnsiTheme="majorHAnsi" w:cstheme="majorBidi"/>
      <w:b/>
      <w:bCs/>
      <w:sz w:val="32"/>
      <w:szCs w:val="32"/>
    </w:rPr>
  </w:style>
  <w:style w:type="table" w:styleId="a8">
    <w:name w:val="Table Grid"/>
    <w:basedOn w:val="a1"/>
    <w:uiPriority w:val="59"/>
    <w:rsid w:val="006347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9">
    <w:name w:val="副标题 字符"/>
    <w:link w:val="aa"/>
    <w:rsid w:val="00767BFA"/>
    <w:rPr>
      <w:rFonts w:ascii="Cambria" w:eastAsia="仿宋" w:hAnsi="Cambria"/>
      <w:b/>
      <w:bCs/>
      <w:kern w:val="28"/>
      <w:sz w:val="30"/>
      <w:szCs w:val="32"/>
    </w:rPr>
  </w:style>
  <w:style w:type="paragraph" w:styleId="aa">
    <w:name w:val="Subtitle"/>
    <w:basedOn w:val="a"/>
    <w:next w:val="a"/>
    <w:link w:val="a9"/>
    <w:qFormat/>
    <w:rsid w:val="00767BFA"/>
    <w:pPr>
      <w:spacing w:before="240" w:after="60" w:line="312" w:lineRule="auto"/>
      <w:jc w:val="left"/>
      <w:outlineLvl w:val="1"/>
    </w:pPr>
    <w:rPr>
      <w:rFonts w:ascii="Cambria" w:eastAsia="仿宋" w:hAnsi="Cambria" w:cstheme="minorBidi"/>
      <w:b/>
      <w:bCs/>
      <w:kern w:val="28"/>
      <w:sz w:val="30"/>
      <w:szCs w:val="32"/>
    </w:rPr>
  </w:style>
  <w:style w:type="character" w:customStyle="1" w:styleId="Char1">
    <w:name w:val="副标题 Char1"/>
    <w:basedOn w:val="a0"/>
    <w:uiPriority w:val="11"/>
    <w:rsid w:val="00767BFA"/>
    <w:rPr>
      <w:rFonts w:asciiTheme="majorHAnsi" w:eastAsia="宋体" w:hAnsiTheme="majorHAnsi" w:cstheme="majorBidi"/>
      <w:b/>
      <w:bCs/>
      <w:kern w:val="28"/>
      <w:sz w:val="32"/>
      <w:szCs w:val="32"/>
    </w:rPr>
  </w:style>
  <w:style w:type="paragraph" w:styleId="11">
    <w:name w:val="toc 1"/>
    <w:basedOn w:val="a"/>
    <w:next w:val="a"/>
    <w:autoRedefine/>
    <w:uiPriority w:val="39"/>
    <w:unhideWhenUsed/>
    <w:rsid w:val="00FD046D"/>
  </w:style>
  <w:style w:type="paragraph" w:styleId="21">
    <w:name w:val="toc 2"/>
    <w:basedOn w:val="a"/>
    <w:next w:val="a"/>
    <w:autoRedefine/>
    <w:uiPriority w:val="39"/>
    <w:unhideWhenUsed/>
    <w:rsid w:val="001911B8"/>
    <w:pPr>
      <w:tabs>
        <w:tab w:val="right" w:leader="dot" w:pos="8834"/>
      </w:tabs>
      <w:spacing w:line="440" w:lineRule="exact"/>
      <w:ind w:leftChars="200" w:left="420"/>
    </w:pPr>
  </w:style>
  <w:style w:type="character" w:styleId="ab">
    <w:name w:val="Hyperlink"/>
    <w:basedOn w:val="a0"/>
    <w:uiPriority w:val="99"/>
    <w:unhideWhenUsed/>
    <w:rsid w:val="00FD046D"/>
    <w:rPr>
      <w:color w:val="0000FF" w:themeColor="hyperlink"/>
      <w:u w:val="single"/>
    </w:rPr>
  </w:style>
  <w:style w:type="paragraph" w:styleId="ac">
    <w:name w:val="Balloon Text"/>
    <w:basedOn w:val="a"/>
    <w:link w:val="ad"/>
    <w:uiPriority w:val="99"/>
    <w:semiHidden/>
    <w:unhideWhenUsed/>
    <w:rsid w:val="00161EC3"/>
    <w:rPr>
      <w:sz w:val="18"/>
      <w:szCs w:val="18"/>
    </w:rPr>
  </w:style>
  <w:style w:type="character" w:customStyle="1" w:styleId="ad">
    <w:name w:val="批注框文本 字符"/>
    <w:basedOn w:val="a0"/>
    <w:link w:val="ac"/>
    <w:uiPriority w:val="99"/>
    <w:semiHidden/>
    <w:rsid w:val="00161EC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0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DA8B7-7421-40FB-A14B-71CCC11A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21</Pages>
  <Words>1763</Words>
  <Characters>10055</Characters>
  <Application>Microsoft Office Word</Application>
  <DocSecurity>0</DocSecurity>
  <Lines>83</Lines>
  <Paragraphs>23</Paragraphs>
  <ScaleCrop>false</ScaleCrop>
  <Company>Hewlett-Packard Company</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郑晨兴</dc:creator>
  <cp:keywords/>
  <dc:description/>
  <cp:lastModifiedBy>郑晨兴</cp:lastModifiedBy>
  <cp:revision>44</cp:revision>
  <dcterms:created xsi:type="dcterms:W3CDTF">2020-04-21T06:03:00Z</dcterms:created>
  <dcterms:modified xsi:type="dcterms:W3CDTF">2021-04-28T00:59:00Z</dcterms:modified>
</cp:coreProperties>
</file>