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E1A" w:rsidRDefault="00D12E1A">
      <w:pPr>
        <w:pStyle w:val="2"/>
        <w:ind w:leftChars="0" w:left="0" w:firstLineChars="0" w:firstLine="0"/>
      </w:pPr>
    </w:p>
    <w:p w:rsidR="00D12E1A" w:rsidRDefault="00D12E1A"/>
    <w:p w:rsidR="00D12E1A" w:rsidRDefault="00D12E1A">
      <w:pPr>
        <w:pStyle w:val="2"/>
        <w:ind w:leftChars="0" w:left="0" w:firstLineChars="0" w:firstLine="0"/>
      </w:pPr>
    </w:p>
    <w:p w:rsidR="00D12E1A" w:rsidRDefault="00D12E1A">
      <w:pPr>
        <w:pStyle w:val="2"/>
        <w:ind w:leftChars="0" w:left="0" w:firstLineChars="0" w:firstLine="0"/>
      </w:pPr>
    </w:p>
    <w:p w:rsidR="00D12E1A" w:rsidRDefault="00D12E1A">
      <w:pPr>
        <w:pStyle w:val="2"/>
        <w:ind w:leftChars="0" w:left="0" w:firstLineChars="0" w:firstLine="0"/>
      </w:pPr>
    </w:p>
    <w:p w:rsidR="00D12E1A" w:rsidRDefault="00D165DA">
      <w:r>
        <w:rPr>
          <w:rFonts w:ascii="仿宋_GB2312" w:eastAsia="仿宋_GB2312"/>
          <w:color w:val="333399"/>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6" type="#_x0000_t75" style="position:absolute;left:0;text-align:left;margin-left:251.25pt;margin-top:185.15pt;width:69.95pt;height:70.25pt;z-index:251659264;mso-position-horizontal-relative:page;mso-position-vertical-relative:page;mso-width-relative:page;mso-height-relative:page" filled="t" fillcolor="#36f">
            <v:imagedata r:id="rId7" o:title="1977994998"/>
            <w10:wrap anchorx="page" anchory="page"/>
          </v:shape>
          <o:OLEObject Type="Embed" ProgID="Word.Picture.8" ShapeID="Picture 7" DrawAspect="Content" ObjectID="_1681111367" r:id="rId8"/>
        </w:object>
      </w:r>
    </w:p>
    <w:p w:rsidR="00D12E1A" w:rsidRDefault="00FA4B8E">
      <w:r>
        <w:rPr>
          <w:rFonts w:hint="eastAsia"/>
        </w:rPr>
        <w:t xml:space="preserve">                                </w:t>
      </w:r>
      <w:bookmarkStart w:id="0" w:name="_Toc19763"/>
      <w:bookmarkStart w:id="1" w:name="_Toc23582"/>
    </w:p>
    <w:p w:rsidR="00D12E1A" w:rsidRDefault="00D12E1A">
      <w:pPr>
        <w:jc w:val="center"/>
        <w:rPr>
          <w:rFonts w:ascii="黑体" w:eastAsia="黑体"/>
          <w:b/>
          <w:bCs/>
          <w:sz w:val="52"/>
          <w:szCs w:val="32"/>
        </w:rPr>
      </w:pPr>
    </w:p>
    <w:p w:rsidR="00D12E1A" w:rsidRDefault="00FA4B8E">
      <w:pPr>
        <w:jc w:val="center"/>
        <w:rPr>
          <w:rFonts w:ascii="黑体" w:eastAsia="黑体"/>
          <w:b/>
          <w:bCs/>
          <w:sz w:val="52"/>
          <w:szCs w:val="32"/>
        </w:rPr>
      </w:pPr>
      <w:r>
        <w:rPr>
          <w:rFonts w:ascii="黑体" w:eastAsia="黑体" w:hint="eastAsia"/>
          <w:b/>
          <w:bCs/>
          <w:sz w:val="52"/>
          <w:szCs w:val="32"/>
        </w:rPr>
        <w:t>通惠期货有限公司社会责任报告（2020年度）</w:t>
      </w:r>
    </w:p>
    <w:bookmarkEnd w:id="0"/>
    <w:bookmarkEnd w:id="1"/>
    <w:p w:rsidR="00D12E1A" w:rsidRDefault="00FA4B8E">
      <w:r>
        <w:rPr>
          <w:rFonts w:hint="eastAsia"/>
        </w:rPr>
        <w:t xml:space="preserve">  </w:t>
      </w:r>
    </w:p>
    <w:p w:rsidR="00D12E1A" w:rsidRDefault="00D12E1A">
      <w:pPr>
        <w:pStyle w:val="2"/>
      </w:pPr>
    </w:p>
    <w:p w:rsidR="00D12E1A" w:rsidRDefault="00D12E1A">
      <w:pPr>
        <w:pStyle w:val="2"/>
      </w:pPr>
    </w:p>
    <w:p w:rsidR="00D12E1A" w:rsidRDefault="00D12E1A">
      <w:pPr>
        <w:pStyle w:val="2"/>
      </w:pPr>
    </w:p>
    <w:p w:rsidR="00D12E1A" w:rsidRDefault="00D12E1A">
      <w:pPr>
        <w:pStyle w:val="2"/>
      </w:pPr>
    </w:p>
    <w:p w:rsidR="00D12E1A" w:rsidRDefault="00D12E1A">
      <w:pPr>
        <w:pStyle w:val="2"/>
      </w:pPr>
    </w:p>
    <w:p w:rsidR="00D12E1A" w:rsidRDefault="00D12E1A">
      <w:pPr>
        <w:pStyle w:val="2"/>
      </w:pPr>
    </w:p>
    <w:p w:rsidR="00D12E1A" w:rsidRDefault="00D12E1A">
      <w:pPr>
        <w:pStyle w:val="2"/>
      </w:pPr>
    </w:p>
    <w:p w:rsidR="00D12E1A" w:rsidRDefault="00D12E1A">
      <w:pPr>
        <w:pStyle w:val="2"/>
      </w:pPr>
    </w:p>
    <w:p w:rsidR="00D12E1A" w:rsidRDefault="00D12E1A">
      <w:pPr>
        <w:pStyle w:val="2"/>
      </w:pPr>
    </w:p>
    <w:p w:rsidR="00D12E1A" w:rsidRDefault="00D12E1A">
      <w:pPr>
        <w:pStyle w:val="2"/>
      </w:pPr>
    </w:p>
    <w:p w:rsidR="00D12E1A" w:rsidRDefault="00D12E1A">
      <w:pPr>
        <w:pStyle w:val="2"/>
        <w:ind w:leftChars="0" w:left="0" w:firstLineChars="0" w:firstLine="0"/>
        <w:rPr>
          <w:rFonts w:ascii="黑体" w:eastAsia="黑体" w:hAnsi="黑体" w:cs="黑体"/>
          <w:sz w:val="52"/>
          <w:szCs w:val="52"/>
        </w:rPr>
      </w:pPr>
    </w:p>
    <w:p w:rsidR="00D12E1A" w:rsidRDefault="00FA4B8E">
      <w:pPr>
        <w:pStyle w:val="2"/>
        <w:ind w:firstLineChars="500" w:firstLine="2600"/>
        <w:jc w:val="left"/>
      </w:pPr>
      <w:r>
        <w:rPr>
          <w:rFonts w:ascii="黑体" w:eastAsia="黑体" w:hAnsi="黑体" w:cs="黑体" w:hint="eastAsia"/>
          <w:sz w:val="52"/>
          <w:szCs w:val="52"/>
        </w:rPr>
        <w:t>2021年4月</w:t>
      </w:r>
    </w:p>
    <w:p w:rsidR="00D12E1A" w:rsidRDefault="00D12E1A"/>
    <w:p w:rsidR="00D12E1A" w:rsidRDefault="00FA4B8E">
      <w:pPr>
        <w:pStyle w:val="2"/>
        <w:ind w:leftChars="0" w:left="0" w:firstLineChars="0" w:firstLine="0"/>
        <w:rPr>
          <w:rFonts w:ascii="仿宋" w:eastAsia="仿宋" w:hAnsi="仿宋" w:cs="仿宋"/>
          <w:sz w:val="30"/>
          <w:szCs w:val="30"/>
        </w:rPr>
        <w:sectPr w:rsidR="00D12E1A">
          <w:headerReference w:type="default" r:id="rId9"/>
          <w:pgSz w:w="11906" w:h="16838"/>
          <w:pgMar w:top="1440" w:right="1800" w:bottom="1440" w:left="1800" w:header="851" w:footer="992" w:gutter="0"/>
          <w:cols w:space="425"/>
          <w:docGrid w:type="lines" w:linePitch="312"/>
        </w:sectPr>
      </w:pPr>
      <w:r>
        <w:rPr>
          <w:rFonts w:ascii="仿宋" w:eastAsia="仿宋" w:hAnsi="仿宋" w:cs="仿宋" w:hint="eastAsia"/>
          <w:sz w:val="30"/>
          <w:szCs w:val="30"/>
        </w:rPr>
        <w:t xml:space="preserve">           </w:t>
      </w:r>
    </w:p>
    <w:sdt>
      <w:sdtPr>
        <w:rPr>
          <w:rFonts w:ascii="宋体" w:eastAsia="宋体" w:hAnsi="宋体"/>
        </w:rPr>
        <w:id w:val="147477689"/>
        <w15:color w:val="DBDBDB"/>
        <w:docPartObj>
          <w:docPartGallery w:val="Table of Contents"/>
          <w:docPartUnique/>
        </w:docPartObj>
      </w:sdtPr>
      <w:sdtEndPr>
        <w:rPr>
          <w:rFonts w:ascii="仿宋" w:eastAsia="仿宋" w:hAnsi="仿宋" w:cs="仿宋"/>
          <w:b/>
          <w:szCs w:val="30"/>
        </w:rPr>
      </w:sdtEndPr>
      <w:sdtContent>
        <w:p w:rsidR="00D12E1A" w:rsidRDefault="00D12E1A">
          <w:pPr>
            <w:jc w:val="center"/>
            <w:rPr>
              <w:rFonts w:ascii="宋体" w:eastAsia="宋体" w:hAnsi="宋体"/>
            </w:rPr>
          </w:pPr>
        </w:p>
        <w:p w:rsidR="00D12E1A" w:rsidRDefault="00D12E1A">
          <w:pPr>
            <w:jc w:val="center"/>
            <w:rPr>
              <w:rFonts w:ascii="宋体" w:eastAsia="宋体" w:hAnsi="宋体"/>
            </w:rPr>
          </w:pPr>
        </w:p>
        <w:p w:rsidR="00D12E1A" w:rsidRDefault="00FA4B8E">
          <w:pPr>
            <w:jc w:val="center"/>
            <w:rPr>
              <w:rFonts w:ascii="楷体" w:eastAsia="楷体" w:hAnsi="楷体" w:cs="楷体"/>
              <w:sz w:val="44"/>
              <w:szCs w:val="44"/>
            </w:rPr>
          </w:pPr>
          <w:r>
            <w:rPr>
              <w:rFonts w:ascii="黑体" w:eastAsia="黑体" w:hAnsi="黑体" w:cs="黑体" w:hint="eastAsia"/>
              <w:sz w:val="44"/>
              <w:szCs w:val="44"/>
            </w:rPr>
            <w:t>目录</w:t>
          </w:r>
        </w:p>
        <w:p w:rsidR="00D12E1A" w:rsidRDefault="00FA4B8E">
          <w:pPr>
            <w:pStyle w:val="WPSOffice1"/>
            <w:tabs>
              <w:tab w:val="right" w:leader="dot" w:pos="8306"/>
            </w:tabs>
            <w:rPr>
              <w:rFonts w:ascii="黑体" w:eastAsia="黑体" w:hAnsi="黑体" w:cs="黑体"/>
              <w:b/>
              <w:sz w:val="28"/>
              <w:szCs w:val="28"/>
            </w:rPr>
          </w:pPr>
          <w:r>
            <w:rPr>
              <w:rFonts w:ascii="仿宋" w:eastAsia="仿宋" w:hAnsi="仿宋" w:cs="仿宋"/>
              <w:sz w:val="30"/>
              <w:szCs w:val="30"/>
            </w:rPr>
            <w:fldChar w:fldCharType="begin"/>
          </w:r>
          <w:r>
            <w:rPr>
              <w:rFonts w:ascii="仿宋" w:eastAsia="仿宋" w:hAnsi="仿宋" w:cs="仿宋"/>
              <w:sz w:val="30"/>
              <w:szCs w:val="30"/>
            </w:rPr>
            <w:instrText xml:space="preserve">TOC \o "1-2" \h \u </w:instrText>
          </w:r>
          <w:r>
            <w:rPr>
              <w:rFonts w:ascii="仿宋" w:eastAsia="仿宋" w:hAnsi="仿宋" w:cs="仿宋"/>
              <w:sz w:val="30"/>
              <w:szCs w:val="30"/>
            </w:rPr>
            <w:fldChar w:fldCharType="separate"/>
          </w:r>
          <w:hyperlink w:anchor="_Toc12831" w:history="1">
            <w:r>
              <w:rPr>
                <w:rFonts w:ascii="黑体" w:eastAsia="黑体" w:hAnsi="黑体" w:cs="黑体" w:hint="eastAsia"/>
                <w:b/>
                <w:sz w:val="28"/>
                <w:szCs w:val="28"/>
              </w:rPr>
              <w:t>1.公司愿景与社会责任定位</w:t>
            </w:r>
            <w:r>
              <w:rPr>
                <w:rFonts w:ascii="黑体" w:eastAsia="黑体" w:hAnsi="黑体" w:cs="黑体" w:hint="eastAsia"/>
                <w:b/>
                <w:sz w:val="28"/>
                <w:szCs w:val="28"/>
              </w:rPr>
              <w:tab/>
            </w:r>
            <w:r>
              <w:rPr>
                <w:rFonts w:ascii="黑体" w:eastAsia="黑体" w:hAnsi="黑体" w:cs="黑体" w:hint="eastAsia"/>
                <w:b/>
                <w:sz w:val="28"/>
                <w:szCs w:val="28"/>
              </w:rPr>
              <w:fldChar w:fldCharType="begin"/>
            </w:r>
            <w:r>
              <w:rPr>
                <w:rFonts w:ascii="黑体" w:eastAsia="黑体" w:hAnsi="黑体" w:cs="黑体" w:hint="eastAsia"/>
                <w:b/>
                <w:sz w:val="28"/>
                <w:szCs w:val="28"/>
              </w:rPr>
              <w:instrText xml:space="preserve"> PAGEREF _Toc12831 \h </w:instrText>
            </w:r>
            <w:r>
              <w:rPr>
                <w:rFonts w:ascii="黑体" w:eastAsia="黑体" w:hAnsi="黑体" w:cs="黑体" w:hint="eastAsia"/>
                <w:b/>
                <w:sz w:val="28"/>
                <w:szCs w:val="28"/>
              </w:rPr>
            </w:r>
            <w:r>
              <w:rPr>
                <w:rFonts w:ascii="黑体" w:eastAsia="黑体" w:hAnsi="黑体" w:cs="黑体" w:hint="eastAsia"/>
                <w:b/>
                <w:sz w:val="28"/>
                <w:szCs w:val="28"/>
              </w:rPr>
              <w:fldChar w:fldCharType="separate"/>
            </w:r>
            <w:r>
              <w:rPr>
                <w:rFonts w:ascii="黑体" w:eastAsia="黑体" w:hAnsi="黑体" w:cs="黑体" w:hint="eastAsia"/>
                <w:b/>
                <w:sz w:val="28"/>
                <w:szCs w:val="28"/>
              </w:rPr>
              <w:t>1</w:t>
            </w:r>
            <w:r>
              <w:rPr>
                <w:rFonts w:ascii="黑体" w:eastAsia="黑体" w:hAnsi="黑体" w:cs="黑体" w:hint="eastAsia"/>
                <w:b/>
                <w:sz w:val="28"/>
                <w:szCs w:val="28"/>
              </w:rPr>
              <w:fldChar w:fldCharType="end"/>
            </w:r>
          </w:hyperlink>
        </w:p>
        <w:p w:rsidR="00D12E1A" w:rsidRDefault="00D165DA">
          <w:pPr>
            <w:pStyle w:val="WPSOffice2"/>
            <w:tabs>
              <w:tab w:val="right" w:leader="dot" w:pos="8306"/>
            </w:tabs>
            <w:ind w:left="420"/>
            <w:rPr>
              <w:rFonts w:ascii="黑体" w:eastAsia="黑体" w:hAnsi="黑体" w:cs="黑体"/>
              <w:sz w:val="28"/>
              <w:szCs w:val="28"/>
            </w:rPr>
          </w:pPr>
          <w:hyperlink w:anchor="_Toc30369" w:history="1">
            <w:r w:rsidR="00FA4B8E">
              <w:rPr>
                <w:rFonts w:ascii="黑体" w:eastAsia="黑体" w:hAnsi="黑体" w:cs="黑体" w:hint="eastAsia"/>
                <w:bCs/>
                <w:sz w:val="28"/>
                <w:szCs w:val="28"/>
              </w:rPr>
              <w:t>1.1公司发展目标</w:t>
            </w:r>
            <w:r w:rsidR="00FA4B8E">
              <w:rPr>
                <w:rFonts w:ascii="黑体" w:eastAsia="黑体" w:hAnsi="黑体" w:cs="黑体" w:hint="eastAsia"/>
                <w:sz w:val="28"/>
                <w:szCs w:val="28"/>
              </w:rPr>
              <w:tab/>
            </w:r>
            <w:r w:rsidR="00FA4B8E">
              <w:rPr>
                <w:rFonts w:ascii="黑体" w:eastAsia="黑体" w:hAnsi="黑体" w:cs="黑体" w:hint="eastAsia"/>
                <w:sz w:val="28"/>
                <w:szCs w:val="28"/>
              </w:rPr>
              <w:fldChar w:fldCharType="begin"/>
            </w:r>
            <w:r w:rsidR="00FA4B8E">
              <w:rPr>
                <w:rFonts w:ascii="黑体" w:eastAsia="黑体" w:hAnsi="黑体" w:cs="黑体" w:hint="eastAsia"/>
                <w:sz w:val="28"/>
                <w:szCs w:val="28"/>
              </w:rPr>
              <w:instrText xml:space="preserve"> PAGEREF _Toc30369 \h </w:instrText>
            </w:r>
            <w:r w:rsidR="00FA4B8E">
              <w:rPr>
                <w:rFonts w:ascii="黑体" w:eastAsia="黑体" w:hAnsi="黑体" w:cs="黑体" w:hint="eastAsia"/>
                <w:sz w:val="28"/>
                <w:szCs w:val="28"/>
              </w:rPr>
            </w:r>
            <w:r w:rsidR="00FA4B8E">
              <w:rPr>
                <w:rFonts w:ascii="黑体" w:eastAsia="黑体" w:hAnsi="黑体" w:cs="黑体" w:hint="eastAsia"/>
                <w:sz w:val="28"/>
                <w:szCs w:val="28"/>
              </w:rPr>
              <w:fldChar w:fldCharType="separate"/>
            </w:r>
            <w:r w:rsidR="00FA4B8E">
              <w:rPr>
                <w:rFonts w:ascii="黑体" w:eastAsia="黑体" w:hAnsi="黑体" w:cs="黑体" w:hint="eastAsia"/>
                <w:sz w:val="28"/>
                <w:szCs w:val="28"/>
              </w:rPr>
              <w:t>1</w:t>
            </w:r>
            <w:r w:rsidR="00FA4B8E">
              <w:rPr>
                <w:rFonts w:ascii="黑体" w:eastAsia="黑体" w:hAnsi="黑体" w:cs="黑体" w:hint="eastAsia"/>
                <w:sz w:val="28"/>
                <w:szCs w:val="28"/>
              </w:rPr>
              <w:fldChar w:fldCharType="end"/>
            </w:r>
          </w:hyperlink>
        </w:p>
        <w:p w:rsidR="00D12E1A" w:rsidRDefault="00D165DA">
          <w:pPr>
            <w:pStyle w:val="WPSOffice2"/>
            <w:tabs>
              <w:tab w:val="right" w:leader="dot" w:pos="8306"/>
            </w:tabs>
            <w:ind w:left="420"/>
            <w:rPr>
              <w:rFonts w:ascii="黑体" w:eastAsia="黑体" w:hAnsi="黑体" w:cs="黑体"/>
              <w:sz w:val="28"/>
              <w:szCs w:val="28"/>
            </w:rPr>
          </w:pPr>
          <w:hyperlink w:anchor="_Toc15065" w:history="1">
            <w:r w:rsidR="00FA4B8E">
              <w:rPr>
                <w:rFonts w:ascii="黑体" w:eastAsia="黑体" w:hAnsi="黑体" w:cs="黑体" w:hint="eastAsia"/>
                <w:bCs/>
                <w:sz w:val="28"/>
                <w:szCs w:val="28"/>
              </w:rPr>
              <w:t>1.2公司发展战略</w:t>
            </w:r>
            <w:r w:rsidR="00FA4B8E">
              <w:rPr>
                <w:rFonts w:ascii="黑体" w:eastAsia="黑体" w:hAnsi="黑体" w:cs="黑体" w:hint="eastAsia"/>
                <w:sz w:val="28"/>
                <w:szCs w:val="28"/>
              </w:rPr>
              <w:tab/>
            </w:r>
            <w:r w:rsidR="00FA4B8E">
              <w:rPr>
                <w:rFonts w:ascii="黑体" w:eastAsia="黑体" w:hAnsi="黑体" w:cs="黑体" w:hint="eastAsia"/>
                <w:sz w:val="28"/>
                <w:szCs w:val="28"/>
              </w:rPr>
              <w:fldChar w:fldCharType="begin"/>
            </w:r>
            <w:r w:rsidR="00FA4B8E">
              <w:rPr>
                <w:rFonts w:ascii="黑体" w:eastAsia="黑体" w:hAnsi="黑体" w:cs="黑体" w:hint="eastAsia"/>
                <w:sz w:val="28"/>
                <w:szCs w:val="28"/>
              </w:rPr>
              <w:instrText xml:space="preserve"> PAGEREF _Toc15065 \h </w:instrText>
            </w:r>
            <w:r w:rsidR="00FA4B8E">
              <w:rPr>
                <w:rFonts w:ascii="黑体" w:eastAsia="黑体" w:hAnsi="黑体" w:cs="黑体" w:hint="eastAsia"/>
                <w:sz w:val="28"/>
                <w:szCs w:val="28"/>
              </w:rPr>
            </w:r>
            <w:r w:rsidR="00FA4B8E">
              <w:rPr>
                <w:rFonts w:ascii="黑体" w:eastAsia="黑体" w:hAnsi="黑体" w:cs="黑体" w:hint="eastAsia"/>
                <w:sz w:val="28"/>
                <w:szCs w:val="28"/>
              </w:rPr>
              <w:fldChar w:fldCharType="separate"/>
            </w:r>
            <w:r w:rsidR="00FA4B8E">
              <w:rPr>
                <w:rFonts w:ascii="黑体" w:eastAsia="黑体" w:hAnsi="黑体" w:cs="黑体" w:hint="eastAsia"/>
                <w:sz w:val="28"/>
                <w:szCs w:val="28"/>
              </w:rPr>
              <w:t>1</w:t>
            </w:r>
            <w:r w:rsidR="00FA4B8E">
              <w:rPr>
                <w:rFonts w:ascii="黑体" w:eastAsia="黑体" w:hAnsi="黑体" w:cs="黑体" w:hint="eastAsia"/>
                <w:sz w:val="28"/>
                <w:szCs w:val="28"/>
              </w:rPr>
              <w:fldChar w:fldCharType="end"/>
            </w:r>
          </w:hyperlink>
        </w:p>
        <w:p w:rsidR="00D12E1A" w:rsidRDefault="00D165DA">
          <w:pPr>
            <w:pStyle w:val="WPSOffice2"/>
            <w:tabs>
              <w:tab w:val="right" w:leader="dot" w:pos="8306"/>
            </w:tabs>
            <w:ind w:left="420"/>
            <w:rPr>
              <w:rFonts w:ascii="黑体" w:eastAsia="黑体" w:hAnsi="黑体" w:cs="黑体"/>
              <w:sz w:val="28"/>
              <w:szCs w:val="28"/>
            </w:rPr>
          </w:pPr>
          <w:hyperlink w:anchor="_Toc18538" w:history="1">
            <w:r w:rsidR="00FA4B8E">
              <w:rPr>
                <w:rFonts w:ascii="黑体" w:eastAsia="黑体" w:hAnsi="黑体" w:cs="黑体" w:hint="eastAsia"/>
                <w:bCs/>
                <w:sz w:val="28"/>
                <w:szCs w:val="28"/>
              </w:rPr>
              <w:t>1.3 公司对社会责任的认识与定位</w:t>
            </w:r>
            <w:r w:rsidR="00FA4B8E">
              <w:rPr>
                <w:rFonts w:ascii="黑体" w:eastAsia="黑体" w:hAnsi="黑体" w:cs="黑体" w:hint="eastAsia"/>
                <w:sz w:val="28"/>
                <w:szCs w:val="28"/>
              </w:rPr>
              <w:tab/>
            </w:r>
            <w:r w:rsidR="00FA4B8E">
              <w:rPr>
                <w:rFonts w:ascii="黑体" w:eastAsia="黑体" w:hAnsi="黑体" w:cs="黑体" w:hint="eastAsia"/>
                <w:sz w:val="28"/>
                <w:szCs w:val="28"/>
              </w:rPr>
              <w:fldChar w:fldCharType="begin"/>
            </w:r>
            <w:r w:rsidR="00FA4B8E">
              <w:rPr>
                <w:rFonts w:ascii="黑体" w:eastAsia="黑体" w:hAnsi="黑体" w:cs="黑体" w:hint="eastAsia"/>
                <w:sz w:val="28"/>
                <w:szCs w:val="28"/>
              </w:rPr>
              <w:instrText xml:space="preserve"> PAGEREF _Toc18538 \h </w:instrText>
            </w:r>
            <w:r w:rsidR="00FA4B8E">
              <w:rPr>
                <w:rFonts w:ascii="黑体" w:eastAsia="黑体" w:hAnsi="黑体" w:cs="黑体" w:hint="eastAsia"/>
                <w:sz w:val="28"/>
                <w:szCs w:val="28"/>
              </w:rPr>
            </w:r>
            <w:r w:rsidR="00FA4B8E">
              <w:rPr>
                <w:rFonts w:ascii="黑体" w:eastAsia="黑体" w:hAnsi="黑体" w:cs="黑体" w:hint="eastAsia"/>
                <w:sz w:val="28"/>
                <w:szCs w:val="28"/>
              </w:rPr>
              <w:fldChar w:fldCharType="separate"/>
            </w:r>
            <w:r w:rsidR="00FA4B8E">
              <w:rPr>
                <w:rFonts w:ascii="黑体" w:eastAsia="黑体" w:hAnsi="黑体" w:cs="黑体" w:hint="eastAsia"/>
                <w:sz w:val="28"/>
                <w:szCs w:val="28"/>
              </w:rPr>
              <w:t>2</w:t>
            </w:r>
            <w:r w:rsidR="00FA4B8E">
              <w:rPr>
                <w:rFonts w:ascii="黑体" w:eastAsia="黑体" w:hAnsi="黑体" w:cs="黑体" w:hint="eastAsia"/>
                <w:sz w:val="28"/>
                <w:szCs w:val="28"/>
              </w:rPr>
              <w:fldChar w:fldCharType="end"/>
            </w:r>
          </w:hyperlink>
        </w:p>
        <w:p w:rsidR="00D12E1A" w:rsidRDefault="00D165DA">
          <w:pPr>
            <w:pStyle w:val="WPSOffice2"/>
            <w:tabs>
              <w:tab w:val="right" w:leader="dot" w:pos="8306"/>
            </w:tabs>
            <w:ind w:left="420"/>
            <w:rPr>
              <w:rFonts w:ascii="黑体" w:eastAsia="黑体" w:hAnsi="黑体" w:cs="黑体"/>
              <w:sz w:val="28"/>
              <w:szCs w:val="28"/>
            </w:rPr>
          </w:pPr>
          <w:hyperlink w:anchor="_Toc8894" w:history="1">
            <w:r w:rsidR="00FA4B8E">
              <w:rPr>
                <w:rFonts w:ascii="黑体" w:eastAsia="黑体" w:hAnsi="黑体" w:cs="黑体" w:hint="eastAsia"/>
                <w:bCs/>
                <w:sz w:val="28"/>
                <w:szCs w:val="28"/>
              </w:rPr>
              <w:t>1.4 公司董事长致辞</w:t>
            </w:r>
            <w:r w:rsidR="00FA4B8E">
              <w:rPr>
                <w:rFonts w:ascii="黑体" w:eastAsia="黑体" w:hAnsi="黑体" w:cs="黑体" w:hint="eastAsia"/>
                <w:sz w:val="28"/>
                <w:szCs w:val="28"/>
              </w:rPr>
              <w:tab/>
            </w:r>
            <w:r w:rsidR="00FA4B8E">
              <w:rPr>
                <w:rFonts w:ascii="黑体" w:eastAsia="黑体" w:hAnsi="黑体" w:cs="黑体" w:hint="eastAsia"/>
                <w:sz w:val="28"/>
                <w:szCs w:val="28"/>
              </w:rPr>
              <w:fldChar w:fldCharType="begin"/>
            </w:r>
            <w:r w:rsidR="00FA4B8E">
              <w:rPr>
                <w:rFonts w:ascii="黑体" w:eastAsia="黑体" w:hAnsi="黑体" w:cs="黑体" w:hint="eastAsia"/>
                <w:sz w:val="28"/>
                <w:szCs w:val="28"/>
              </w:rPr>
              <w:instrText xml:space="preserve"> PAGEREF _Toc8894 \h </w:instrText>
            </w:r>
            <w:r w:rsidR="00FA4B8E">
              <w:rPr>
                <w:rFonts w:ascii="黑体" w:eastAsia="黑体" w:hAnsi="黑体" w:cs="黑体" w:hint="eastAsia"/>
                <w:sz w:val="28"/>
                <w:szCs w:val="28"/>
              </w:rPr>
            </w:r>
            <w:r w:rsidR="00FA4B8E">
              <w:rPr>
                <w:rFonts w:ascii="黑体" w:eastAsia="黑体" w:hAnsi="黑体" w:cs="黑体" w:hint="eastAsia"/>
                <w:sz w:val="28"/>
                <w:szCs w:val="28"/>
              </w:rPr>
              <w:fldChar w:fldCharType="separate"/>
            </w:r>
            <w:r w:rsidR="00FA4B8E">
              <w:rPr>
                <w:rFonts w:ascii="黑体" w:eastAsia="黑体" w:hAnsi="黑体" w:cs="黑体" w:hint="eastAsia"/>
                <w:sz w:val="28"/>
                <w:szCs w:val="28"/>
              </w:rPr>
              <w:t>2</w:t>
            </w:r>
            <w:r w:rsidR="00FA4B8E">
              <w:rPr>
                <w:rFonts w:ascii="黑体" w:eastAsia="黑体" w:hAnsi="黑体" w:cs="黑体" w:hint="eastAsia"/>
                <w:sz w:val="28"/>
                <w:szCs w:val="28"/>
              </w:rPr>
              <w:fldChar w:fldCharType="end"/>
            </w:r>
          </w:hyperlink>
        </w:p>
        <w:p w:rsidR="00D12E1A" w:rsidRDefault="00D165DA">
          <w:pPr>
            <w:pStyle w:val="WPSOffice1"/>
            <w:tabs>
              <w:tab w:val="right" w:leader="dot" w:pos="8306"/>
            </w:tabs>
            <w:rPr>
              <w:rFonts w:ascii="黑体" w:eastAsia="黑体" w:hAnsi="黑体" w:cs="黑体"/>
              <w:b/>
              <w:sz w:val="28"/>
              <w:szCs w:val="28"/>
            </w:rPr>
          </w:pPr>
          <w:hyperlink w:anchor="_Toc5536" w:history="1">
            <w:r w:rsidR="00FA4B8E">
              <w:rPr>
                <w:rFonts w:ascii="黑体" w:eastAsia="黑体" w:hAnsi="黑体" w:cs="黑体" w:hint="eastAsia"/>
                <w:b/>
                <w:bCs/>
                <w:sz w:val="28"/>
                <w:szCs w:val="28"/>
              </w:rPr>
              <w:t>2.公司概况</w:t>
            </w:r>
            <w:r w:rsidR="00FA4B8E">
              <w:rPr>
                <w:rFonts w:ascii="黑体" w:eastAsia="黑体" w:hAnsi="黑体" w:cs="黑体" w:hint="eastAsia"/>
                <w:b/>
                <w:sz w:val="28"/>
                <w:szCs w:val="28"/>
              </w:rPr>
              <w:tab/>
            </w:r>
            <w:r w:rsidR="00FA4B8E">
              <w:rPr>
                <w:rFonts w:ascii="黑体" w:eastAsia="黑体" w:hAnsi="黑体" w:cs="黑体" w:hint="eastAsia"/>
                <w:b/>
                <w:sz w:val="28"/>
                <w:szCs w:val="28"/>
              </w:rPr>
              <w:fldChar w:fldCharType="begin"/>
            </w:r>
            <w:r w:rsidR="00FA4B8E">
              <w:rPr>
                <w:rFonts w:ascii="黑体" w:eastAsia="黑体" w:hAnsi="黑体" w:cs="黑体" w:hint="eastAsia"/>
                <w:b/>
                <w:sz w:val="28"/>
                <w:szCs w:val="28"/>
              </w:rPr>
              <w:instrText xml:space="preserve"> PAGEREF _Toc5536 \h </w:instrText>
            </w:r>
            <w:r w:rsidR="00FA4B8E">
              <w:rPr>
                <w:rFonts w:ascii="黑体" w:eastAsia="黑体" w:hAnsi="黑体" w:cs="黑体" w:hint="eastAsia"/>
                <w:b/>
                <w:sz w:val="28"/>
                <w:szCs w:val="28"/>
              </w:rPr>
            </w:r>
            <w:r w:rsidR="00FA4B8E">
              <w:rPr>
                <w:rFonts w:ascii="黑体" w:eastAsia="黑体" w:hAnsi="黑体" w:cs="黑体" w:hint="eastAsia"/>
                <w:b/>
                <w:sz w:val="28"/>
                <w:szCs w:val="28"/>
              </w:rPr>
              <w:fldChar w:fldCharType="separate"/>
            </w:r>
            <w:r w:rsidR="00FA4B8E">
              <w:rPr>
                <w:rFonts w:ascii="黑体" w:eastAsia="黑体" w:hAnsi="黑体" w:cs="黑体" w:hint="eastAsia"/>
                <w:b/>
                <w:sz w:val="28"/>
                <w:szCs w:val="28"/>
              </w:rPr>
              <w:t>3</w:t>
            </w:r>
            <w:r w:rsidR="00FA4B8E">
              <w:rPr>
                <w:rFonts w:ascii="黑体" w:eastAsia="黑体" w:hAnsi="黑体" w:cs="黑体" w:hint="eastAsia"/>
                <w:b/>
                <w:sz w:val="28"/>
                <w:szCs w:val="28"/>
              </w:rPr>
              <w:fldChar w:fldCharType="end"/>
            </w:r>
          </w:hyperlink>
        </w:p>
        <w:p w:rsidR="00D12E1A" w:rsidRDefault="00D165DA">
          <w:pPr>
            <w:pStyle w:val="WPSOffice2"/>
            <w:tabs>
              <w:tab w:val="right" w:leader="dot" w:pos="8306"/>
            </w:tabs>
            <w:ind w:left="420"/>
            <w:rPr>
              <w:rFonts w:ascii="黑体" w:eastAsia="黑体" w:hAnsi="黑体" w:cs="黑体"/>
              <w:sz w:val="28"/>
              <w:szCs w:val="28"/>
            </w:rPr>
          </w:pPr>
          <w:hyperlink w:anchor="_Toc22159" w:history="1">
            <w:r w:rsidR="00FA4B8E">
              <w:rPr>
                <w:rFonts w:ascii="黑体" w:eastAsia="黑体" w:hAnsi="黑体" w:cs="黑体" w:hint="eastAsia"/>
                <w:bCs/>
                <w:sz w:val="28"/>
                <w:szCs w:val="28"/>
              </w:rPr>
              <w:t>2.1公司介绍</w:t>
            </w:r>
            <w:r w:rsidR="00FA4B8E">
              <w:rPr>
                <w:rFonts w:ascii="黑体" w:eastAsia="黑体" w:hAnsi="黑体" w:cs="黑体" w:hint="eastAsia"/>
                <w:sz w:val="28"/>
                <w:szCs w:val="28"/>
              </w:rPr>
              <w:tab/>
            </w:r>
            <w:r w:rsidR="00FA4B8E">
              <w:rPr>
                <w:rFonts w:ascii="黑体" w:eastAsia="黑体" w:hAnsi="黑体" w:cs="黑体" w:hint="eastAsia"/>
                <w:sz w:val="28"/>
                <w:szCs w:val="28"/>
              </w:rPr>
              <w:fldChar w:fldCharType="begin"/>
            </w:r>
            <w:r w:rsidR="00FA4B8E">
              <w:rPr>
                <w:rFonts w:ascii="黑体" w:eastAsia="黑体" w:hAnsi="黑体" w:cs="黑体" w:hint="eastAsia"/>
                <w:sz w:val="28"/>
                <w:szCs w:val="28"/>
              </w:rPr>
              <w:instrText xml:space="preserve"> PAGEREF _Toc22159 \h </w:instrText>
            </w:r>
            <w:r w:rsidR="00FA4B8E">
              <w:rPr>
                <w:rFonts w:ascii="黑体" w:eastAsia="黑体" w:hAnsi="黑体" w:cs="黑体" w:hint="eastAsia"/>
                <w:sz w:val="28"/>
                <w:szCs w:val="28"/>
              </w:rPr>
            </w:r>
            <w:r w:rsidR="00FA4B8E">
              <w:rPr>
                <w:rFonts w:ascii="黑体" w:eastAsia="黑体" w:hAnsi="黑体" w:cs="黑体" w:hint="eastAsia"/>
                <w:sz w:val="28"/>
                <w:szCs w:val="28"/>
              </w:rPr>
              <w:fldChar w:fldCharType="separate"/>
            </w:r>
            <w:r w:rsidR="00FA4B8E">
              <w:rPr>
                <w:rFonts w:ascii="黑体" w:eastAsia="黑体" w:hAnsi="黑体" w:cs="黑体" w:hint="eastAsia"/>
                <w:sz w:val="28"/>
                <w:szCs w:val="28"/>
              </w:rPr>
              <w:t>3</w:t>
            </w:r>
            <w:r w:rsidR="00FA4B8E">
              <w:rPr>
                <w:rFonts w:ascii="黑体" w:eastAsia="黑体" w:hAnsi="黑体" w:cs="黑体" w:hint="eastAsia"/>
                <w:sz w:val="28"/>
                <w:szCs w:val="28"/>
              </w:rPr>
              <w:fldChar w:fldCharType="end"/>
            </w:r>
          </w:hyperlink>
        </w:p>
        <w:p w:rsidR="00D12E1A" w:rsidRDefault="00D165DA">
          <w:pPr>
            <w:pStyle w:val="WPSOffice2"/>
            <w:tabs>
              <w:tab w:val="right" w:leader="dot" w:pos="8306"/>
            </w:tabs>
            <w:ind w:left="420"/>
            <w:rPr>
              <w:rFonts w:ascii="黑体" w:eastAsia="黑体" w:hAnsi="黑体" w:cs="黑体"/>
              <w:sz w:val="28"/>
              <w:szCs w:val="28"/>
            </w:rPr>
          </w:pPr>
          <w:hyperlink w:anchor="_Toc10609" w:history="1">
            <w:r w:rsidR="00FA4B8E">
              <w:rPr>
                <w:rFonts w:ascii="黑体" w:eastAsia="黑体" w:hAnsi="黑体" w:cs="黑体" w:hint="eastAsia"/>
                <w:bCs/>
                <w:sz w:val="28"/>
                <w:szCs w:val="28"/>
              </w:rPr>
              <w:t>2.2公司大事记</w:t>
            </w:r>
            <w:r w:rsidR="00FA4B8E">
              <w:rPr>
                <w:rFonts w:ascii="黑体" w:eastAsia="黑体" w:hAnsi="黑体" w:cs="黑体" w:hint="eastAsia"/>
                <w:sz w:val="28"/>
                <w:szCs w:val="28"/>
              </w:rPr>
              <w:tab/>
            </w:r>
            <w:r w:rsidR="00FA4B8E">
              <w:rPr>
                <w:rFonts w:ascii="黑体" w:eastAsia="黑体" w:hAnsi="黑体" w:cs="黑体" w:hint="eastAsia"/>
                <w:sz w:val="28"/>
                <w:szCs w:val="28"/>
              </w:rPr>
              <w:fldChar w:fldCharType="begin"/>
            </w:r>
            <w:r w:rsidR="00FA4B8E">
              <w:rPr>
                <w:rFonts w:ascii="黑体" w:eastAsia="黑体" w:hAnsi="黑体" w:cs="黑体" w:hint="eastAsia"/>
                <w:sz w:val="28"/>
                <w:szCs w:val="28"/>
              </w:rPr>
              <w:instrText xml:space="preserve"> PAGEREF _Toc10609 \h </w:instrText>
            </w:r>
            <w:r w:rsidR="00FA4B8E">
              <w:rPr>
                <w:rFonts w:ascii="黑体" w:eastAsia="黑体" w:hAnsi="黑体" w:cs="黑体" w:hint="eastAsia"/>
                <w:sz w:val="28"/>
                <w:szCs w:val="28"/>
              </w:rPr>
            </w:r>
            <w:r w:rsidR="00FA4B8E">
              <w:rPr>
                <w:rFonts w:ascii="黑体" w:eastAsia="黑体" w:hAnsi="黑体" w:cs="黑体" w:hint="eastAsia"/>
                <w:sz w:val="28"/>
                <w:szCs w:val="28"/>
              </w:rPr>
              <w:fldChar w:fldCharType="separate"/>
            </w:r>
            <w:r w:rsidR="00FA4B8E">
              <w:rPr>
                <w:rFonts w:ascii="黑体" w:eastAsia="黑体" w:hAnsi="黑体" w:cs="黑体" w:hint="eastAsia"/>
                <w:sz w:val="28"/>
                <w:szCs w:val="28"/>
              </w:rPr>
              <w:t>4</w:t>
            </w:r>
            <w:r w:rsidR="00FA4B8E">
              <w:rPr>
                <w:rFonts w:ascii="黑体" w:eastAsia="黑体" w:hAnsi="黑体" w:cs="黑体" w:hint="eastAsia"/>
                <w:sz w:val="28"/>
                <w:szCs w:val="28"/>
              </w:rPr>
              <w:fldChar w:fldCharType="end"/>
            </w:r>
          </w:hyperlink>
        </w:p>
        <w:p w:rsidR="00D12E1A" w:rsidRDefault="00D165DA">
          <w:pPr>
            <w:pStyle w:val="WPSOffice2"/>
            <w:tabs>
              <w:tab w:val="right" w:leader="dot" w:pos="8306"/>
            </w:tabs>
            <w:ind w:left="420"/>
            <w:rPr>
              <w:rFonts w:ascii="黑体" w:eastAsia="黑体" w:hAnsi="黑体" w:cs="黑体"/>
              <w:sz w:val="28"/>
              <w:szCs w:val="28"/>
            </w:rPr>
          </w:pPr>
          <w:hyperlink w:anchor="_Toc2160" w:history="1">
            <w:r w:rsidR="00FA4B8E">
              <w:rPr>
                <w:rFonts w:ascii="黑体" w:eastAsia="黑体" w:hAnsi="黑体" w:cs="黑体" w:hint="eastAsia"/>
                <w:bCs/>
                <w:sz w:val="28"/>
                <w:szCs w:val="28"/>
              </w:rPr>
              <w:t>2.3公司利益相关者关系</w:t>
            </w:r>
            <w:r w:rsidR="00FA4B8E">
              <w:rPr>
                <w:rFonts w:ascii="黑体" w:eastAsia="黑体" w:hAnsi="黑体" w:cs="黑体" w:hint="eastAsia"/>
                <w:sz w:val="28"/>
                <w:szCs w:val="28"/>
              </w:rPr>
              <w:tab/>
            </w:r>
            <w:r w:rsidR="00FA4B8E">
              <w:rPr>
                <w:rFonts w:ascii="黑体" w:eastAsia="黑体" w:hAnsi="黑体" w:cs="黑体" w:hint="eastAsia"/>
                <w:sz w:val="28"/>
                <w:szCs w:val="28"/>
              </w:rPr>
              <w:fldChar w:fldCharType="begin"/>
            </w:r>
            <w:r w:rsidR="00FA4B8E">
              <w:rPr>
                <w:rFonts w:ascii="黑体" w:eastAsia="黑体" w:hAnsi="黑体" w:cs="黑体" w:hint="eastAsia"/>
                <w:sz w:val="28"/>
                <w:szCs w:val="28"/>
              </w:rPr>
              <w:instrText xml:space="preserve"> PAGEREF _Toc2160 \h </w:instrText>
            </w:r>
            <w:r w:rsidR="00FA4B8E">
              <w:rPr>
                <w:rFonts w:ascii="黑体" w:eastAsia="黑体" w:hAnsi="黑体" w:cs="黑体" w:hint="eastAsia"/>
                <w:sz w:val="28"/>
                <w:szCs w:val="28"/>
              </w:rPr>
            </w:r>
            <w:r w:rsidR="00FA4B8E">
              <w:rPr>
                <w:rFonts w:ascii="黑体" w:eastAsia="黑体" w:hAnsi="黑体" w:cs="黑体" w:hint="eastAsia"/>
                <w:sz w:val="28"/>
                <w:szCs w:val="28"/>
              </w:rPr>
              <w:fldChar w:fldCharType="separate"/>
            </w:r>
            <w:r w:rsidR="00FA4B8E">
              <w:rPr>
                <w:rFonts w:ascii="黑体" w:eastAsia="黑体" w:hAnsi="黑体" w:cs="黑体" w:hint="eastAsia"/>
                <w:sz w:val="28"/>
                <w:szCs w:val="28"/>
              </w:rPr>
              <w:t>4</w:t>
            </w:r>
            <w:r w:rsidR="00FA4B8E">
              <w:rPr>
                <w:rFonts w:ascii="黑体" w:eastAsia="黑体" w:hAnsi="黑体" w:cs="黑体" w:hint="eastAsia"/>
                <w:sz w:val="28"/>
                <w:szCs w:val="28"/>
              </w:rPr>
              <w:fldChar w:fldCharType="end"/>
            </w:r>
          </w:hyperlink>
        </w:p>
        <w:p w:rsidR="00D12E1A" w:rsidRDefault="00D165DA">
          <w:pPr>
            <w:pStyle w:val="WPSOffice2"/>
            <w:tabs>
              <w:tab w:val="right" w:leader="dot" w:pos="8306"/>
            </w:tabs>
            <w:ind w:left="420"/>
            <w:rPr>
              <w:rFonts w:ascii="黑体" w:eastAsia="黑体" w:hAnsi="黑体" w:cs="黑体"/>
              <w:sz w:val="28"/>
              <w:szCs w:val="28"/>
            </w:rPr>
          </w:pPr>
          <w:hyperlink w:anchor="_Toc23156" w:history="1">
            <w:r w:rsidR="00FA4B8E">
              <w:rPr>
                <w:rFonts w:ascii="黑体" w:eastAsia="黑体" w:hAnsi="黑体" w:cs="黑体" w:hint="eastAsia"/>
                <w:bCs/>
                <w:kern w:val="2"/>
                <w:sz w:val="28"/>
                <w:szCs w:val="28"/>
              </w:rPr>
              <w:t>2.4本报告内容的范围和概况</w:t>
            </w:r>
            <w:r w:rsidR="00FA4B8E">
              <w:rPr>
                <w:rFonts w:ascii="黑体" w:eastAsia="黑体" w:hAnsi="黑体" w:cs="黑体" w:hint="eastAsia"/>
                <w:sz w:val="28"/>
                <w:szCs w:val="28"/>
              </w:rPr>
              <w:tab/>
            </w:r>
            <w:r w:rsidR="00FA4B8E">
              <w:rPr>
                <w:rFonts w:ascii="黑体" w:eastAsia="黑体" w:hAnsi="黑体" w:cs="黑体" w:hint="eastAsia"/>
                <w:sz w:val="28"/>
                <w:szCs w:val="28"/>
              </w:rPr>
              <w:fldChar w:fldCharType="begin"/>
            </w:r>
            <w:r w:rsidR="00FA4B8E">
              <w:rPr>
                <w:rFonts w:ascii="黑体" w:eastAsia="黑体" w:hAnsi="黑体" w:cs="黑体" w:hint="eastAsia"/>
                <w:sz w:val="28"/>
                <w:szCs w:val="28"/>
              </w:rPr>
              <w:instrText xml:space="preserve"> PAGEREF _Toc23156 \h </w:instrText>
            </w:r>
            <w:r w:rsidR="00FA4B8E">
              <w:rPr>
                <w:rFonts w:ascii="黑体" w:eastAsia="黑体" w:hAnsi="黑体" w:cs="黑体" w:hint="eastAsia"/>
                <w:sz w:val="28"/>
                <w:szCs w:val="28"/>
              </w:rPr>
            </w:r>
            <w:r w:rsidR="00FA4B8E">
              <w:rPr>
                <w:rFonts w:ascii="黑体" w:eastAsia="黑体" w:hAnsi="黑体" w:cs="黑体" w:hint="eastAsia"/>
                <w:sz w:val="28"/>
                <w:szCs w:val="28"/>
              </w:rPr>
              <w:fldChar w:fldCharType="separate"/>
            </w:r>
            <w:r w:rsidR="00FA4B8E">
              <w:rPr>
                <w:rFonts w:ascii="黑体" w:eastAsia="黑体" w:hAnsi="黑体" w:cs="黑体" w:hint="eastAsia"/>
                <w:sz w:val="28"/>
                <w:szCs w:val="28"/>
              </w:rPr>
              <w:t>5</w:t>
            </w:r>
            <w:r w:rsidR="00FA4B8E">
              <w:rPr>
                <w:rFonts w:ascii="黑体" w:eastAsia="黑体" w:hAnsi="黑体" w:cs="黑体" w:hint="eastAsia"/>
                <w:sz w:val="28"/>
                <w:szCs w:val="28"/>
              </w:rPr>
              <w:fldChar w:fldCharType="end"/>
            </w:r>
          </w:hyperlink>
        </w:p>
        <w:p w:rsidR="00D12E1A" w:rsidRDefault="00D165DA">
          <w:pPr>
            <w:pStyle w:val="WPSOffice1"/>
            <w:tabs>
              <w:tab w:val="right" w:leader="dot" w:pos="8306"/>
            </w:tabs>
            <w:rPr>
              <w:rFonts w:ascii="黑体" w:eastAsia="黑体" w:hAnsi="黑体" w:cs="黑体"/>
              <w:b/>
              <w:sz w:val="28"/>
              <w:szCs w:val="28"/>
            </w:rPr>
          </w:pPr>
          <w:hyperlink w:anchor="_Toc30099" w:history="1">
            <w:r w:rsidR="00FA4B8E">
              <w:rPr>
                <w:rFonts w:ascii="黑体" w:eastAsia="黑体" w:hAnsi="黑体" w:cs="黑体" w:hint="eastAsia"/>
                <w:b/>
                <w:bCs/>
                <w:sz w:val="28"/>
                <w:szCs w:val="28"/>
              </w:rPr>
              <w:t>3.公司治理结构与管理体制</w:t>
            </w:r>
            <w:r w:rsidR="00FA4B8E">
              <w:rPr>
                <w:rFonts w:ascii="黑体" w:eastAsia="黑体" w:hAnsi="黑体" w:cs="黑体" w:hint="eastAsia"/>
                <w:b/>
                <w:sz w:val="28"/>
                <w:szCs w:val="28"/>
              </w:rPr>
              <w:tab/>
            </w:r>
            <w:r w:rsidR="00FA4B8E">
              <w:rPr>
                <w:rFonts w:ascii="黑体" w:eastAsia="黑体" w:hAnsi="黑体" w:cs="黑体" w:hint="eastAsia"/>
                <w:b/>
                <w:sz w:val="28"/>
                <w:szCs w:val="28"/>
              </w:rPr>
              <w:fldChar w:fldCharType="begin"/>
            </w:r>
            <w:r w:rsidR="00FA4B8E">
              <w:rPr>
                <w:rFonts w:ascii="黑体" w:eastAsia="黑体" w:hAnsi="黑体" w:cs="黑体" w:hint="eastAsia"/>
                <w:b/>
                <w:sz w:val="28"/>
                <w:szCs w:val="28"/>
              </w:rPr>
              <w:instrText xml:space="preserve"> PAGEREF _Toc30099 \h </w:instrText>
            </w:r>
            <w:r w:rsidR="00FA4B8E">
              <w:rPr>
                <w:rFonts w:ascii="黑体" w:eastAsia="黑体" w:hAnsi="黑体" w:cs="黑体" w:hint="eastAsia"/>
                <w:b/>
                <w:sz w:val="28"/>
                <w:szCs w:val="28"/>
              </w:rPr>
            </w:r>
            <w:r w:rsidR="00FA4B8E">
              <w:rPr>
                <w:rFonts w:ascii="黑体" w:eastAsia="黑体" w:hAnsi="黑体" w:cs="黑体" w:hint="eastAsia"/>
                <w:b/>
                <w:sz w:val="28"/>
                <w:szCs w:val="28"/>
              </w:rPr>
              <w:fldChar w:fldCharType="separate"/>
            </w:r>
            <w:r w:rsidR="00FA4B8E">
              <w:rPr>
                <w:rFonts w:ascii="黑体" w:eastAsia="黑体" w:hAnsi="黑体" w:cs="黑体" w:hint="eastAsia"/>
                <w:b/>
                <w:sz w:val="28"/>
                <w:szCs w:val="28"/>
              </w:rPr>
              <w:t>5</w:t>
            </w:r>
            <w:r w:rsidR="00FA4B8E">
              <w:rPr>
                <w:rFonts w:ascii="黑体" w:eastAsia="黑体" w:hAnsi="黑体" w:cs="黑体" w:hint="eastAsia"/>
                <w:b/>
                <w:sz w:val="28"/>
                <w:szCs w:val="28"/>
              </w:rPr>
              <w:fldChar w:fldCharType="end"/>
            </w:r>
          </w:hyperlink>
        </w:p>
        <w:p w:rsidR="00D12E1A" w:rsidRDefault="00D165DA">
          <w:pPr>
            <w:pStyle w:val="WPSOffice2"/>
            <w:tabs>
              <w:tab w:val="right" w:leader="dot" w:pos="8306"/>
            </w:tabs>
            <w:ind w:left="420"/>
            <w:rPr>
              <w:rFonts w:ascii="黑体" w:eastAsia="黑体" w:hAnsi="黑体" w:cs="黑体"/>
              <w:sz w:val="28"/>
              <w:szCs w:val="28"/>
            </w:rPr>
          </w:pPr>
          <w:hyperlink w:anchor="_Toc5669" w:history="1">
            <w:r w:rsidR="00FA4B8E">
              <w:rPr>
                <w:rFonts w:ascii="黑体" w:eastAsia="黑体" w:hAnsi="黑体" w:cs="黑体" w:hint="eastAsia"/>
                <w:bCs/>
                <w:kern w:val="2"/>
                <w:sz w:val="28"/>
                <w:szCs w:val="28"/>
              </w:rPr>
              <w:t>3.1股东责权</w:t>
            </w:r>
            <w:r w:rsidR="00FA4B8E">
              <w:rPr>
                <w:rFonts w:ascii="黑体" w:eastAsia="黑体" w:hAnsi="黑体" w:cs="黑体" w:hint="eastAsia"/>
                <w:sz w:val="28"/>
                <w:szCs w:val="28"/>
              </w:rPr>
              <w:tab/>
            </w:r>
            <w:r w:rsidR="00FA4B8E">
              <w:rPr>
                <w:rFonts w:ascii="黑体" w:eastAsia="黑体" w:hAnsi="黑体" w:cs="黑体" w:hint="eastAsia"/>
                <w:sz w:val="28"/>
                <w:szCs w:val="28"/>
              </w:rPr>
              <w:fldChar w:fldCharType="begin"/>
            </w:r>
            <w:r w:rsidR="00FA4B8E">
              <w:rPr>
                <w:rFonts w:ascii="黑体" w:eastAsia="黑体" w:hAnsi="黑体" w:cs="黑体" w:hint="eastAsia"/>
                <w:sz w:val="28"/>
                <w:szCs w:val="28"/>
              </w:rPr>
              <w:instrText xml:space="preserve"> PAGEREF _Toc5669 \h </w:instrText>
            </w:r>
            <w:r w:rsidR="00FA4B8E">
              <w:rPr>
                <w:rFonts w:ascii="黑体" w:eastAsia="黑体" w:hAnsi="黑体" w:cs="黑体" w:hint="eastAsia"/>
                <w:sz w:val="28"/>
                <w:szCs w:val="28"/>
              </w:rPr>
            </w:r>
            <w:r w:rsidR="00FA4B8E">
              <w:rPr>
                <w:rFonts w:ascii="黑体" w:eastAsia="黑体" w:hAnsi="黑体" w:cs="黑体" w:hint="eastAsia"/>
                <w:sz w:val="28"/>
                <w:szCs w:val="28"/>
              </w:rPr>
              <w:fldChar w:fldCharType="separate"/>
            </w:r>
            <w:r w:rsidR="00FA4B8E">
              <w:rPr>
                <w:rFonts w:ascii="黑体" w:eastAsia="黑体" w:hAnsi="黑体" w:cs="黑体" w:hint="eastAsia"/>
                <w:sz w:val="28"/>
                <w:szCs w:val="28"/>
              </w:rPr>
              <w:t>5</w:t>
            </w:r>
            <w:r w:rsidR="00FA4B8E">
              <w:rPr>
                <w:rFonts w:ascii="黑体" w:eastAsia="黑体" w:hAnsi="黑体" w:cs="黑体" w:hint="eastAsia"/>
                <w:sz w:val="28"/>
                <w:szCs w:val="28"/>
              </w:rPr>
              <w:fldChar w:fldCharType="end"/>
            </w:r>
          </w:hyperlink>
        </w:p>
        <w:p w:rsidR="00D12E1A" w:rsidRDefault="00D165DA">
          <w:pPr>
            <w:pStyle w:val="WPSOffice2"/>
            <w:tabs>
              <w:tab w:val="right" w:leader="dot" w:pos="8306"/>
            </w:tabs>
            <w:ind w:left="420"/>
            <w:rPr>
              <w:rFonts w:ascii="黑体" w:eastAsia="黑体" w:hAnsi="黑体" w:cs="黑体"/>
              <w:sz w:val="28"/>
              <w:szCs w:val="28"/>
            </w:rPr>
          </w:pPr>
          <w:hyperlink w:anchor="_Toc11855" w:history="1">
            <w:r w:rsidR="00FA4B8E">
              <w:rPr>
                <w:rFonts w:ascii="黑体" w:eastAsia="黑体" w:hAnsi="黑体" w:cs="黑体" w:hint="eastAsia"/>
                <w:bCs/>
                <w:kern w:val="2"/>
                <w:sz w:val="28"/>
                <w:szCs w:val="28"/>
              </w:rPr>
              <w:t>3.2董事会、监事会（监事）、高级管理人员</w:t>
            </w:r>
            <w:r w:rsidR="00FA4B8E">
              <w:rPr>
                <w:rFonts w:ascii="黑体" w:eastAsia="黑体" w:hAnsi="黑体" w:cs="黑体" w:hint="eastAsia"/>
                <w:sz w:val="28"/>
                <w:szCs w:val="28"/>
              </w:rPr>
              <w:tab/>
            </w:r>
            <w:r w:rsidR="00FA4B8E">
              <w:rPr>
                <w:rFonts w:ascii="黑体" w:eastAsia="黑体" w:hAnsi="黑体" w:cs="黑体" w:hint="eastAsia"/>
                <w:sz w:val="28"/>
                <w:szCs w:val="28"/>
              </w:rPr>
              <w:fldChar w:fldCharType="begin"/>
            </w:r>
            <w:r w:rsidR="00FA4B8E">
              <w:rPr>
                <w:rFonts w:ascii="黑体" w:eastAsia="黑体" w:hAnsi="黑体" w:cs="黑体" w:hint="eastAsia"/>
                <w:sz w:val="28"/>
                <w:szCs w:val="28"/>
              </w:rPr>
              <w:instrText xml:space="preserve"> PAGEREF _Toc11855 \h </w:instrText>
            </w:r>
            <w:r w:rsidR="00FA4B8E">
              <w:rPr>
                <w:rFonts w:ascii="黑体" w:eastAsia="黑体" w:hAnsi="黑体" w:cs="黑体" w:hint="eastAsia"/>
                <w:sz w:val="28"/>
                <w:szCs w:val="28"/>
              </w:rPr>
            </w:r>
            <w:r w:rsidR="00FA4B8E">
              <w:rPr>
                <w:rFonts w:ascii="黑体" w:eastAsia="黑体" w:hAnsi="黑体" w:cs="黑体" w:hint="eastAsia"/>
                <w:sz w:val="28"/>
                <w:szCs w:val="28"/>
              </w:rPr>
              <w:fldChar w:fldCharType="separate"/>
            </w:r>
            <w:r w:rsidR="00FA4B8E">
              <w:rPr>
                <w:rFonts w:ascii="黑体" w:eastAsia="黑体" w:hAnsi="黑体" w:cs="黑体" w:hint="eastAsia"/>
                <w:sz w:val="28"/>
                <w:szCs w:val="28"/>
              </w:rPr>
              <w:t>6</w:t>
            </w:r>
            <w:r w:rsidR="00FA4B8E">
              <w:rPr>
                <w:rFonts w:ascii="黑体" w:eastAsia="黑体" w:hAnsi="黑体" w:cs="黑体" w:hint="eastAsia"/>
                <w:sz w:val="28"/>
                <w:szCs w:val="28"/>
              </w:rPr>
              <w:fldChar w:fldCharType="end"/>
            </w:r>
          </w:hyperlink>
        </w:p>
        <w:p w:rsidR="00D12E1A" w:rsidRDefault="00D165DA">
          <w:pPr>
            <w:pStyle w:val="WPSOffice2"/>
            <w:tabs>
              <w:tab w:val="right" w:leader="dot" w:pos="8306"/>
            </w:tabs>
            <w:ind w:left="420"/>
            <w:rPr>
              <w:rFonts w:ascii="黑体" w:eastAsia="黑体" w:hAnsi="黑体" w:cs="黑体"/>
              <w:sz w:val="28"/>
              <w:szCs w:val="28"/>
            </w:rPr>
          </w:pPr>
          <w:hyperlink w:anchor="_Toc18721" w:history="1">
            <w:r w:rsidR="00FA4B8E">
              <w:rPr>
                <w:rFonts w:ascii="黑体" w:eastAsia="黑体" w:hAnsi="黑体" w:cs="黑体" w:hint="eastAsia"/>
                <w:bCs/>
                <w:kern w:val="2"/>
                <w:sz w:val="28"/>
                <w:szCs w:val="28"/>
              </w:rPr>
              <w:t>3.3组织架构</w:t>
            </w:r>
            <w:r w:rsidR="00FA4B8E">
              <w:rPr>
                <w:rFonts w:ascii="黑体" w:eastAsia="黑体" w:hAnsi="黑体" w:cs="黑体" w:hint="eastAsia"/>
                <w:sz w:val="28"/>
                <w:szCs w:val="28"/>
              </w:rPr>
              <w:tab/>
            </w:r>
            <w:r w:rsidR="00FA4B8E">
              <w:rPr>
                <w:rFonts w:ascii="黑体" w:eastAsia="黑体" w:hAnsi="黑体" w:cs="黑体" w:hint="eastAsia"/>
                <w:sz w:val="28"/>
                <w:szCs w:val="28"/>
              </w:rPr>
              <w:fldChar w:fldCharType="begin"/>
            </w:r>
            <w:r w:rsidR="00FA4B8E">
              <w:rPr>
                <w:rFonts w:ascii="黑体" w:eastAsia="黑体" w:hAnsi="黑体" w:cs="黑体" w:hint="eastAsia"/>
                <w:sz w:val="28"/>
                <w:szCs w:val="28"/>
              </w:rPr>
              <w:instrText xml:space="preserve"> PAGEREF _Toc18721 \h </w:instrText>
            </w:r>
            <w:r w:rsidR="00FA4B8E">
              <w:rPr>
                <w:rFonts w:ascii="黑体" w:eastAsia="黑体" w:hAnsi="黑体" w:cs="黑体" w:hint="eastAsia"/>
                <w:sz w:val="28"/>
                <w:szCs w:val="28"/>
              </w:rPr>
            </w:r>
            <w:r w:rsidR="00FA4B8E">
              <w:rPr>
                <w:rFonts w:ascii="黑体" w:eastAsia="黑体" w:hAnsi="黑体" w:cs="黑体" w:hint="eastAsia"/>
                <w:sz w:val="28"/>
                <w:szCs w:val="28"/>
              </w:rPr>
              <w:fldChar w:fldCharType="separate"/>
            </w:r>
            <w:r w:rsidR="00FA4B8E">
              <w:rPr>
                <w:rFonts w:ascii="黑体" w:eastAsia="黑体" w:hAnsi="黑体" w:cs="黑体" w:hint="eastAsia"/>
                <w:sz w:val="28"/>
                <w:szCs w:val="28"/>
              </w:rPr>
              <w:t>7</w:t>
            </w:r>
            <w:r w:rsidR="00FA4B8E">
              <w:rPr>
                <w:rFonts w:ascii="黑体" w:eastAsia="黑体" w:hAnsi="黑体" w:cs="黑体" w:hint="eastAsia"/>
                <w:sz w:val="28"/>
                <w:szCs w:val="28"/>
              </w:rPr>
              <w:fldChar w:fldCharType="end"/>
            </w:r>
          </w:hyperlink>
        </w:p>
        <w:p w:rsidR="00D12E1A" w:rsidRDefault="00D165DA">
          <w:pPr>
            <w:pStyle w:val="WPSOffice2"/>
            <w:tabs>
              <w:tab w:val="right" w:leader="dot" w:pos="8306"/>
            </w:tabs>
            <w:ind w:left="420"/>
            <w:rPr>
              <w:rFonts w:ascii="黑体" w:eastAsia="黑体" w:hAnsi="黑体" w:cs="黑体"/>
              <w:sz w:val="28"/>
              <w:szCs w:val="28"/>
            </w:rPr>
          </w:pPr>
          <w:hyperlink w:anchor="_Toc7144" w:history="1">
            <w:r w:rsidR="00FA4B8E">
              <w:rPr>
                <w:rFonts w:ascii="黑体" w:eastAsia="黑体" w:hAnsi="黑体" w:cs="黑体" w:hint="eastAsia"/>
                <w:bCs/>
                <w:kern w:val="2"/>
                <w:sz w:val="28"/>
                <w:szCs w:val="28"/>
              </w:rPr>
              <w:t>3.4与经济、环境和社会业绩相关的政策及其实施情况</w:t>
            </w:r>
            <w:r w:rsidR="00FA4B8E">
              <w:rPr>
                <w:rFonts w:ascii="黑体" w:eastAsia="黑体" w:hAnsi="黑体" w:cs="黑体" w:hint="eastAsia"/>
                <w:sz w:val="28"/>
                <w:szCs w:val="28"/>
              </w:rPr>
              <w:tab/>
            </w:r>
            <w:r w:rsidR="00FA4B8E">
              <w:rPr>
                <w:rFonts w:ascii="黑体" w:eastAsia="黑体" w:hAnsi="黑体" w:cs="黑体" w:hint="eastAsia"/>
                <w:sz w:val="28"/>
                <w:szCs w:val="28"/>
              </w:rPr>
              <w:fldChar w:fldCharType="begin"/>
            </w:r>
            <w:r w:rsidR="00FA4B8E">
              <w:rPr>
                <w:rFonts w:ascii="黑体" w:eastAsia="黑体" w:hAnsi="黑体" w:cs="黑体" w:hint="eastAsia"/>
                <w:sz w:val="28"/>
                <w:szCs w:val="28"/>
              </w:rPr>
              <w:instrText xml:space="preserve"> PAGEREF _Toc7144 \h </w:instrText>
            </w:r>
            <w:r w:rsidR="00FA4B8E">
              <w:rPr>
                <w:rFonts w:ascii="黑体" w:eastAsia="黑体" w:hAnsi="黑体" w:cs="黑体" w:hint="eastAsia"/>
                <w:sz w:val="28"/>
                <w:szCs w:val="28"/>
              </w:rPr>
            </w:r>
            <w:r w:rsidR="00FA4B8E">
              <w:rPr>
                <w:rFonts w:ascii="黑体" w:eastAsia="黑体" w:hAnsi="黑体" w:cs="黑体" w:hint="eastAsia"/>
                <w:sz w:val="28"/>
                <w:szCs w:val="28"/>
              </w:rPr>
              <w:fldChar w:fldCharType="separate"/>
            </w:r>
            <w:r w:rsidR="00FA4B8E">
              <w:rPr>
                <w:rFonts w:ascii="黑体" w:eastAsia="黑体" w:hAnsi="黑体" w:cs="黑体" w:hint="eastAsia"/>
                <w:sz w:val="28"/>
                <w:szCs w:val="28"/>
              </w:rPr>
              <w:t>8</w:t>
            </w:r>
            <w:r w:rsidR="00FA4B8E">
              <w:rPr>
                <w:rFonts w:ascii="黑体" w:eastAsia="黑体" w:hAnsi="黑体" w:cs="黑体" w:hint="eastAsia"/>
                <w:sz w:val="28"/>
                <w:szCs w:val="28"/>
              </w:rPr>
              <w:fldChar w:fldCharType="end"/>
            </w:r>
          </w:hyperlink>
        </w:p>
        <w:p w:rsidR="00D12E1A" w:rsidRDefault="00D165DA">
          <w:pPr>
            <w:pStyle w:val="WPSOffice2"/>
            <w:tabs>
              <w:tab w:val="right" w:leader="dot" w:pos="8306"/>
            </w:tabs>
            <w:ind w:left="420"/>
            <w:rPr>
              <w:rFonts w:ascii="黑体" w:eastAsia="黑体" w:hAnsi="黑体" w:cs="黑体"/>
              <w:sz w:val="28"/>
              <w:szCs w:val="28"/>
            </w:rPr>
          </w:pPr>
          <w:hyperlink w:anchor="_Toc4689" w:history="1">
            <w:r w:rsidR="00FA4B8E">
              <w:rPr>
                <w:rFonts w:ascii="黑体" w:eastAsia="黑体" w:hAnsi="黑体" w:cs="黑体" w:hint="eastAsia"/>
                <w:bCs/>
                <w:kern w:val="2"/>
                <w:sz w:val="28"/>
                <w:szCs w:val="28"/>
              </w:rPr>
              <w:t>3.5利益相关者参与</w:t>
            </w:r>
            <w:r w:rsidR="00FA4B8E">
              <w:rPr>
                <w:rFonts w:ascii="黑体" w:eastAsia="黑体" w:hAnsi="黑体" w:cs="黑体" w:hint="eastAsia"/>
                <w:sz w:val="28"/>
                <w:szCs w:val="28"/>
              </w:rPr>
              <w:tab/>
            </w:r>
            <w:r w:rsidR="00FA4B8E">
              <w:rPr>
                <w:rFonts w:ascii="黑体" w:eastAsia="黑体" w:hAnsi="黑体" w:cs="黑体" w:hint="eastAsia"/>
                <w:sz w:val="28"/>
                <w:szCs w:val="28"/>
              </w:rPr>
              <w:fldChar w:fldCharType="begin"/>
            </w:r>
            <w:r w:rsidR="00FA4B8E">
              <w:rPr>
                <w:rFonts w:ascii="黑体" w:eastAsia="黑体" w:hAnsi="黑体" w:cs="黑体" w:hint="eastAsia"/>
                <w:sz w:val="28"/>
                <w:szCs w:val="28"/>
              </w:rPr>
              <w:instrText xml:space="preserve"> PAGEREF _Toc4689 \h </w:instrText>
            </w:r>
            <w:r w:rsidR="00FA4B8E">
              <w:rPr>
                <w:rFonts w:ascii="黑体" w:eastAsia="黑体" w:hAnsi="黑体" w:cs="黑体" w:hint="eastAsia"/>
                <w:sz w:val="28"/>
                <w:szCs w:val="28"/>
              </w:rPr>
            </w:r>
            <w:r w:rsidR="00FA4B8E">
              <w:rPr>
                <w:rFonts w:ascii="黑体" w:eastAsia="黑体" w:hAnsi="黑体" w:cs="黑体" w:hint="eastAsia"/>
                <w:sz w:val="28"/>
                <w:szCs w:val="28"/>
              </w:rPr>
              <w:fldChar w:fldCharType="separate"/>
            </w:r>
            <w:r w:rsidR="00FA4B8E">
              <w:rPr>
                <w:rFonts w:ascii="黑体" w:eastAsia="黑体" w:hAnsi="黑体" w:cs="黑体" w:hint="eastAsia"/>
                <w:sz w:val="28"/>
                <w:szCs w:val="28"/>
              </w:rPr>
              <w:t>9</w:t>
            </w:r>
            <w:r w:rsidR="00FA4B8E">
              <w:rPr>
                <w:rFonts w:ascii="黑体" w:eastAsia="黑体" w:hAnsi="黑体" w:cs="黑体" w:hint="eastAsia"/>
                <w:sz w:val="28"/>
                <w:szCs w:val="28"/>
              </w:rPr>
              <w:fldChar w:fldCharType="end"/>
            </w:r>
          </w:hyperlink>
        </w:p>
        <w:p w:rsidR="00D12E1A" w:rsidRDefault="00D165DA">
          <w:pPr>
            <w:pStyle w:val="WPSOffice1"/>
            <w:tabs>
              <w:tab w:val="right" w:leader="dot" w:pos="8306"/>
            </w:tabs>
            <w:rPr>
              <w:rFonts w:ascii="黑体" w:eastAsia="黑体" w:hAnsi="黑体" w:cs="黑体"/>
              <w:b/>
              <w:sz w:val="28"/>
              <w:szCs w:val="28"/>
            </w:rPr>
          </w:pPr>
          <w:hyperlink w:anchor="_Toc6539" w:history="1">
            <w:r w:rsidR="00FA4B8E">
              <w:rPr>
                <w:rFonts w:ascii="黑体" w:eastAsia="黑体" w:hAnsi="黑体" w:cs="黑体" w:hint="eastAsia"/>
                <w:b/>
                <w:bCs/>
                <w:kern w:val="2"/>
                <w:sz w:val="28"/>
                <w:szCs w:val="28"/>
              </w:rPr>
              <w:t>4.经济责任与业绩</w:t>
            </w:r>
            <w:r w:rsidR="00FA4B8E">
              <w:rPr>
                <w:rFonts w:ascii="黑体" w:eastAsia="黑体" w:hAnsi="黑体" w:cs="黑体" w:hint="eastAsia"/>
                <w:b/>
                <w:sz w:val="28"/>
                <w:szCs w:val="28"/>
              </w:rPr>
              <w:tab/>
            </w:r>
            <w:r w:rsidR="00FA4B8E">
              <w:rPr>
                <w:rFonts w:ascii="黑体" w:eastAsia="黑体" w:hAnsi="黑体" w:cs="黑体" w:hint="eastAsia"/>
                <w:b/>
                <w:sz w:val="28"/>
                <w:szCs w:val="28"/>
              </w:rPr>
              <w:fldChar w:fldCharType="begin"/>
            </w:r>
            <w:r w:rsidR="00FA4B8E">
              <w:rPr>
                <w:rFonts w:ascii="黑体" w:eastAsia="黑体" w:hAnsi="黑体" w:cs="黑体" w:hint="eastAsia"/>
                <w:b/>
                <w:sz w:val="28"/>
                <w:szCs w:val="28"/>
              </w:rPr>
              <w:instrText xml:space="preserve"> PAGEREF _Toc6539 \h </w:instrText>
            </w:r>
            <w:r w:rsidR="00FA4B8E">
              <w:rPr>
                <w:rFonts w:ascii="黑体" w:eastAsia="黑体" w:hAnsi="黑体" w:cs="黑体" w:hint="eastAsia"/>
                <w:b/>
                <w:sz w:val="28"/>
                <w:szCs w:val="28"/>
              </w:rPr>
            </w:r>
            <w:r w:rsidR="00FA4B8E">
              <w:rPr>
                <w:rFonts w:ascii="黑体" w:eastAsia="黑体" w:hAnsi="黑体" w:cs="黑体" w:hint="eastAsia"/>
                <w:b/>
                <w:sz w:val="28"/>
                <w:szCs w:val="28"/>
              </w:rPr>
              <w:fldChar w:fldCharType="separate"/>
            </w:r>
            <w:r w:rsidR="00FA4B8E">
              <w:rPr>
                <w:rFonts w:ascii="黑体" w:eastAsia="黑体" w:hAnsi="黑体" w:cs="黑体" w:hint="eastAsia"/>
                <w:b/>
                <w:sz w:val="28"/>
                <w:szCs w:val="28"/>
              </w:rPr>
              <w:t>10</w:t>
            </w:r>
            <w:r w:rsidR="00FA4B8E">
              <w:rPr>
                <w:rFonts w:ascii="黑体" w:eastAsia="黑体" w:hAnsi="黑体" w:cs="黑体" w:hint="eastAsia"/>
                <w:b/>
                <w:sz w:val="28"/>
                <w:szCs w:val="28"/>
              </w:rPr>
              <w:fldChar w:fldCharType="end"/>
            </w:r>
          </w:hyperlink>
        </w:p>
        <w:p w:rsidR="00D12E1A" w:rsidRDefault="00D165DA">
          <w:pPr>
            <w:pStyle w:val="WPSOffice1"/>
            <w:tabs>
              <w:tab w:val="right" w:leader="dot" w:pos="8306"/>
            </w:tabs>
            <w:rPr>
              <w:rFonts w:ascii="黑体" w:eastAsia="黑体" w:hAnsi="黑体" w:cs="黑体"/>
              <w:b/>
              <w:sz w:val="28"/>
              <w:szCs w:val="28"/>
            </w:rPr>
          </w:pPr>
          <w:hyperlink w:anchor="_Toc24682" w:history="1">
            <w:r w:rsidR="00FA4B8E">
              <w:rPr>
                <w:rFonts w:ascii="黑体" w:eastAsia="黑体" w:hAnsi="黑体" w:cs="黑体" w:hint="eastAsia"/>
                <w:b/>
                <w:bCs/>
                <w:kern w:val="2"/>
                <w:sz w:val="28"/>
                <w:szCs w:val="28"/>
              </w:rPr>
              <w:t>5.社会责任与业绩</w:t>
            </w:r>
            <w:r w:rsidR="00FA4B8E">
              <w:rPr>
                <w:rFonts w:ascii="黑体" w:eastAsia="黑体" w:hAnsi="黑体" w:cs="黑体" w:hint="eastAsia"/>
                <w:b/>
                <w:sz w:val="28"/>
                <w:szCs w:val="28"/>
              </w:rPr>
              <w:tab/>
            </w:r>
            <w:r w:rsidR="00FA4B8E">
              <w:rPr>
                <w:rFonts w:ascii="黑体" w:eastAsia="黑体" w:hAnsi="黑体" w:cs="黑体" w:hint="eastAsia"/>
                <w:b/>
                <w:sz w:val="28"/>
                <w:szCs w:val="28"/>
              </w:rPr>
              <w:fldChar w:fldCharType="begin"/>
            </w:r>
            <w:r w:rsidR="00FA4B8E">
              <w:rPr>
                <w:rFonts w:ascii="黑体" w:eastAsia="黑体" w:hAnsi="黑体" w:cs="黑体" w:hint="eastAsia"/>
                <w:b/>
                <w:sz w:val="28"/>
                <w:szCs w:val="28"/>
              </w:rPr>
              <w:instrText xml:space="preserve"> PAGEREF _Toc24682 \h </w:instrText>
            </w:r>
            <w:r w:rsidR="00FA4B8E">
              <w:rPr>
                <w:rFonts w:ascii="黑体" w:eastAsia="黑体" w:hAnsi="黑体" w:cs="黑体" w:hint="eastAsia"/>
                <w:b/>
                <w:sz w:val="28"/>
                <w:szCs w:val="28"/>
              </w:rPr>
            </w:r>
            <w:r w:rsidR="00FA4B8E">
              <w:rPr>
                <w:rFonts w:ascii="黑体" w:eastAsia="黑体" w:hAnsi="黑体" w:cs="黑体" w:hint="eastAsia"/>
                <w:b/>
                <w:sz w:val="28"/>
                <w:szCs w:val="28"/>
              </w:rPr>
              <w:fldChar w:fldCharType="separate"/>
            </w:r>
            <w:r w:rsidR="00FA4B8E">
              <w:rPr>
                <w:rFonts w:ascii="黑体" w:eastAsia="黑体" w:hAnsi="黑体" w:cs="黑体" w:hint="eastAsia"/>
                <w:b/>
                <w:sz w:val="28"/>
                <w:szCs w:val="28"/>
              </w:rPr>
              <w:t>11</w:t>
            </w:r>
            <w:r w:rsidR="00FA4B8E">
              <w:rPr>
                <w:rFonts w:ascii="黑体" w:eastAsia="黑体" w:hAnsi="黑体" w:cs="黑体" w:hint="eastAsia"/>
                <w:b/>
                <w:sz w:val="28"/>
                <w:szCs w:val="28"/>
              </w:rPr>
              <w:fldChar w:fldCharType="end"/>
            </w:r>
          </w:hyperlink>
        </w:p>
        <w:p w:rsidR="00D12E1A" w:rsidRDefault="00D165DA">
          <w:pPr>
            <w:pStyle w:val="WPSOffice2"/>
            <w:tabs>
              <w:tab w:val="right" w:leader="dot" w:pos="8306"/>
            </w:tabs>
            <w:ind w:left="420"/>
            <w:rPr>
              <w:rFonts w:ascii="黑体" w:eastAsia="黑体" w:hAnsi="黑体" w:cs="黑体"/>
              <w:sz w:val="28"/>
              <w:szCs w:val="28"/>
            </w:rPr>
          </w:pPr>
          <w:hyperlink w:anchor="_Toc25175" w:history="1">
            <w:r w:rsidR="00FA4B8E">
              <w:rPr>
                <w:rFonts w:ascii="黑体" w:eastAsia="黑体" w:hAnsi="黑体" w:cs="黑体" w:hint="eastAsia"/>
                <w:bCs/>
                <w:kern w:val="2"/>
                <w:sz w:val="28"/>
                <w:szCs w:val="28"/>
              </w:rPr>
              <w:t>5.1公司社会责任大事记</w:t>
            </w:r>
            <w:r w:rsidR="00FA4B8E">
              <w:rPr>
                <w:rFonts w:ascii="黑体" w:eastAsia="黑体" w:hAnsi="黑体" w:cs="黑体" w:hint="eastAsia"/>
                <w:sz w:val="28"/>
                <w:szCs w:val="28"/>
              </w:rPr>
              <w:tab/>
            </w:r>
            <w:r w:rsidR="00FA4B8E">
              <w:rPr>
                <w:rFonts w:ascii="黑体" w:eastAsia="黑体" w:hAnsi="黑体" w:cs="黑体" w:hint="eastAsia"/>
                <w:sz w:val="28"/>
                <w:szCs w:val="28"/>
              </w:rPr>
              <w:fldChar w:fldCharType="begin"/>
            </w:r>
            <w:r w:rsidR="00FA4B8E">
              <w:rPr>
                <w:rFonts w:ascii="黑体" w:eastAsia="黑体" w:hAnsi="黑体" w:cs="黑体" w:hint="eastAsia"/>
                <w:sz w:val="28"/>
                <w:szCs w:val="28"/>
              </w:rPr>
              <w:instrText xml:space="preserve"> PAGEREF _Toc25175 \h </w:instrText>
            </w:r>
            <w:r w:rsidR="00FA4B8E">
              <w:rPr>
                <w:rFonts w:ascii="黑体" w:eastAsia="黑体" w:hAnsi="黑体" w:cs="黑体" w:hint="eastAsia"/>
                <w:sz w:val="28"/>
                <w:szCs w:val="28"/>
              </w:rPr>
            </w:r>
            <w:r w:rsidR="00FA4B8E">
              <w:rPr>
                <w:rFonts w:ascii="黑体" w:eastAsia="黑体" w:hAnsi="黑体" w:cs="黑体" w:hint="eastAsia"/>
                <w:sz w:val="28"/>
                <w:szCs w:val="28"/>
              </w:rPr>
              <w:fldChar w:fldCharType="separate"/>
            </w:r>
            <w:r w:rsidR="00FA4B8E">
              <w:rPr>
                <w:rFonts w:ascii="黑体" w:eastAsia="黑体" w:hAnsi="黑体" w:cs="黑体" w:hint="eastAsia"/>
                <w:sz w:val="28"/>
                <w:szCs w:val="28"/>
              </w:rPr>
              <w:t>11</w:t>
            </w:r>
            <w:r w:rsidR="00FA4B8E">
              <w:rPr>
                <w:rFonts w:ascii="黑体" w:eastAsia="黑体" w:hAnsi="黑体" w:cs="黑体" w:hint="eastAsia"/>
                <w:sz w:val="28"/>
                <w:szCs w:val="28"/>
              </w:rPr>
              <w:fldChar w:fldCharType="end"/>
            </w:r>
          </w:hyperlink>
        </w:p>
        <w:p w:rsidR="00D12E1A" w:rsidRDefault="00D165DA">
          <w:pPr>
            <w:pStyle w:val="WPSOffice2"/>
            <w:tabs>
              <w:tab w:val="right" w:leader="dot" w:pos="8306"/>
            </w:tabs>
            <w:ind w:left="420"/>
            <w:rPr>
              <w:rFonts w:ascii="黑体" w:eastAsia="黑体" w:hAnsi="黑体" w:cs="黑体"/>
              <w:sz w:val="28"/>
              <w:szCs w:val="28"/>
            </w:rPr>
          </w:pPr>
          <w:hyperlink w:anchor="_Toc21608" w:history="1">
            <w:r w:rsidR="00FA4B8E">
              <w:rPr>
                <w:rFonts w:ascii="黑体" w:eastAsia="黑体" w:hAnsi="黑体" w:cs="黑体" w:hint="eastAsia"/>
                <w:bCs/>
                <w:kern w:val="2"/>
                <w:sz w:val="28"/>
                <w:szCs w:val="28"/>
              </w:rPr>
              <w:t>5.2员工管理与合理的工作</w:t>
            </w:r>
            <w:r w:rsidR="00FA4B8E">
              <w:rPr>
                <w:rFonts w:ascii="黑体" w:eastAsia="黑体" w:hAnsi="黑体" w:cs="黑体" w:hint="eastAsia"/>
                <w:sz w:val="28"/>
                <w:szCs w:val="28"/>
              </w:rPr>
              <w:tab/>
            </w:r>
            <w:r w:rsidR="00FA4B8E">
              <w:rPr>
                <w:rFonts w:ascii="黑体" w:eastAsia="黑体" w:hAnsi="黑体" w:cs="黑体" w:hint="eastAsia"/>
                <w:sz w:val="28"/>
                <w:szCs w:val="28"/>
              </w:rPr>
              <w:fldChar w:fldCharType="begin"/>
            </w:r>
            <w:r w:rsidR="00FA4B8E">
              <w:rPr>
                <w:rFonts w:ascii="黑体" w:eastAsia="黑体" w:hAnsi="黑体" w:cs="黑体" w:hint="eastAsia"/>
                <w:sz w:val="28"/>
                <w:szCs w:val="28"/>
              </w:rPr>
              <w:instrText xml:space="preserve"> PAGEREF _Toc21608 \h </w:instrText>
            </w:r>
            <w:r w:rsidR="00FA4B8E">
              <w:rPr>
                <w:rFonts w:ascii="黑体" w:eastAsia="黑体" w:hAnsi="黑体" w:cs="黑体" w:hint="eastAsia"/>
                <w:sz w:val="28"/>
                <w:szCs w:val="28"/>
              </w:rPr>
            </w:r>
            <w:r w:rsidR="00FA4B8E">
              <w:rPr>
                <w:rFonts w:ascii="黑体" w:eastAsia="黑体" w:hAnsi="黑体" w:cs="黑体" w:hint="eastAsia"/>
                <w:sz w:val="28"/>
                <w:szCs w:val="28"/>
              </w:rPr>
              <w:fldChar w:fldCharType="separate"/>
            </w:r>
            <w:r w:rsidR="00FA4B8E">
              <w:rPr>
                <w:rFonts w:ascii="黑体" w:eastAsia="黑体" w:hAnsi="黑体" w:cs="黑体" w:hint="eastAsia"/>
                <w:sz w:val="28"/>
                <w:szCs w:val="28"/>
              </w:rPr>
              <w:t>11</w:t>
            </w:r>
            <w:r w:rsidR="00FA4B8E">
              <w:rPr>
                <w:rFonts w:ascii="黑体" w:eastAsia="黑体" w:hAnsi="黑体" w:cs="黑体" w:hint="eastAsia"/>
                <w:sz w:val="28"/>
                <w:szCs w:val="28"/>
              </w:rPr>
              <w:fldChar w:fldCharType="end"/>
            </w:r>
          </w:hyperlink>
        </w:p>
        <w:p w:rsidR="00D12E1A" w:rsidRDefault="00D165DA">
          <w:pPr>
            <w:pStyle w:val="WPSOffice2"/>
            <w:tabs>
              <w:tab w:val="right" w:leader="dot" w:pos="8306"/>
            </w:tabs>
            <w:ind w:left="420"/>
            <w:rPr>
              <w:rFonts w:ascii="黑体" w:eastAsia="黑体" w:hAnsi="黑体" w:cs="黑体"/>
              <w:sz w:val="28"/>
              <w:szCs w:val="28"/>
            </w:rPr>
          </w:pPr>
          <w:hyperlink w:anchor="_Toc25693" w:history="1">
            <w:r w:rsidR="00FA4B8E">
              <w:rPr>
                <w:rFonts w:ascii="黑体" w:eastAsia="黑体" w:hAnsi="黑体" w:cs="黑体" w:hint="eastAsia"/>
                <w:bCs/>
                <w:kern w:val="2"/>
                <w:sz w:val="28"/>
                <w:szCs w:val="28"/>
              </w:rPr>
              <w:t>5.3员工福利与社会保障</w:t>
            </w:r>
            <w:r w:rsidR="00FA4B8E">
              <w:rPr>
                <w:rFonts w:ascii="黑体" w:eastAsia="黑体" w:hAnsi="黑体" w:cs="黑体" w:hint="eastAsia"/>
                <w:sz w:val="28"/>
                <w:szCs w:val="28"/>
              </w:rPr>
              <w:tab/>
            </w:r>
            <w:r w:rsidR="00FA4B8E">
              <w:rPr>
                <w:rFonts w:ascii="黑体" w:eastAsia="黑体" w:hAnsi="黑体" w:cs="黑体" w:hint="eastAsia"/>
                <w:sz w:val="28"/>
                <w:szCs w:val="28"/>
              </w:rPr>
              <w:fldChar w:fldCharType="begin"/>
            </w:r>
            <w:r w:rsidR="00FA4B8E">
              <w:rPr>
                <w:rFonts w:ascii="黑体" w:eastAsia="黑体" w:hAnsi="黑体" w:cs="黑体" w:hint="eastAsia"/>
                <w:sz w:val="28"/>
                <w:szCs w:val="28"/>
              </w:rPr>
              <w:instrText xml:space="preserve"> PAGEREF _Toc25693 \h </w:instrText>
            </w:r>
            <w:r w:rsidR="00FA4B8E">
              <w:rPr>
                <w:rFonts w:ascii="黑体" w:eastAsia="黑体" w:hAnsi="黑体" w:cs="黑体" w:hint="eastAsia"/>
                <w:sz w:val="28"/>
                <w:szCs w:val="28"/>
              </w:rPr>
            </w:r>
            <w:r w:rsidR="00FA4B8E">
              <w:rPr>
                <w:rFonts w:ascii="黑体" w:eastAsia="黑体" w:hAnsi="黑体" w:cs="黑体" w:hint="eastAsia"/>
                <w:sz w:val="28"/>
                <w:szCs w:val="28"/>
              </w:rPr>
              <w:fldChar w:fldCharType="separate"/>
            </w:r>
            <w:r w:rsidR="00FA4B8E">
              <w:rPr>
                <w:rFonts w:ascii="黑体" w:eastAsia="黑体" w:hAnsi="黑体" w:cs="黑体" w:hint="eastAsia"/>
                <w:sz w:val="28"/>
                <w:szCs w:val="28"/>
              </w:rPr>
              <w:t>12</w:t>
            </w:r>
            <w:r w:rsidR="00FA4B8E">
              <w:rPr>
                <w:rFonts w:ascii="黑体" w:eastAsia="黑体" w:hAnsi="黑体" w:cs="黑体" w:hint="eastAsia"/>
                <w:sz w:val="28"/>
                <w:szCs w:val="28"/>
              </w:rPr>
              <w:fldChar w:fldCharType="end"/>
            </w:r>
          </w:hyperlink>
        </w:p>
        <w:p w:rsidR="00D12E1A" w:rsidRDefault="00D165DA">
          <w:pPr>
            <w:pStyle w:val="WPSOffice2"/>
            <w:tabs>
              <w:tab w:val="right" w:leader="dot" w:pos="8306"/>
            </w:tabs>
            <w:ind w:left="420"/>
            <w:rPr>
              <w:rFonts w:ascii="黑体" w:eastAsia="黑体" w:hAnsi="黑体" w:cs="黑体"/>
              <w:sz w:val="28"/>
              <w:szCs w:val="28"/>
            </w:rPr>
          </w:pPr>
          <w:hyperlink w:anchor="_Toc22770" w:history="1">
            <w:r w:rsidR="00FA4B8E">
              <w:rPr>
                <w:rFonts w:ascii="黑体" w:eastAsia="黑体" w:hAnsi="黑体" w:cs="黑体" w:hint="eastAsia"/>
                <w:bCs/>
                <w:kern w:val="2"/>
                <w:sz w:val="28"/>
                <w:szCs w:val="28"/>
              </w:rPr>
              <w:t>5.4员工培训与教育</w:t>
            </w:r>
            <w:r w:rsidR="00FA4B8E">
              <w:rPr>
                <w:rFonts w:ascii="黑体" w:eastAsia="黑体" w:hAnsi="黑体" w:cs="黑体" w:hint="eastAsia"/>
                <w:sz w:val="28"/>
                <w:szCs w:val="28"/>
              </w:rPr>
              <w:tab/>
            </w:r>
            <w:r w:rsidR="00FA4B8E">
              <w:rPr>
                <w:rFonts w:ascii="黑体" w:eastAsia="黑体" w:hAnsi="黑体" w:cs="黑体" w:hint="eastAsia"/>
                <w:sz w:val="28"/>
                <w:szCs w:val="28"/>
              </w:rPr>
              <w:fldChar w:fldCharType="begin"/>
            </w:r>
            <w:r w:rsidR="00FA4B8E">
              <w:rPr>
                <w:rFonts w:ascii="黑体" w:eastAsia="黑体" w:hAnsi="黑体" w:cs="黑体" w:hint="eastAsia"/>
                <w:sz w:val="28"/>
                <w:szCs w:val="28"/>
              </w:rPr>
              <w:instrText xml:space="preserve"> PAGEREF _Toc22770 \h </w:instrText>
            </w:r>
            <w:r w:rsidR="00FA4B8E">
              <w:rPr>
                <w:rFonts w:ascii="黑体" w:eastAsia="黑体" w:hAnsi="黑体" w:cs="黑体" w:hint="eastAsia"/>
                <w:sz w:val="28"/>
                <w:szCs w:val="28"/>
              </w:rPr>
            </w:r>
            <w:r w:rsidR="00FA4B8E">
              <w:rPr>
                <w:rFonts w:ascii="黑体" w:eastAsia="黑体" w:hAnsi="黑体" w:cs="黑体" w:hint="eastAsia"/>
                <w:sz w:val="28"/>
                <w:szCs w:val="28"/>
              </w:rPr>
              <w:fldChar w:fldCharType="separate"/>
            </w:r>
            <w:r w:rsidR="00FA4B8E">
              <w:rPr>
                <w:rFonts w:ascii="黑体" w:eastAsia="黑体" w:hAnsi="黑体" w:cs="黑体" w:hint="eastAsia"/>
                <w:sz w:val="28"/>
                <w:szCs w:val="28"/>
              </w:rPr>
              <w:t>12</w:t>
            </w:r>
            <w:r w:rsidR="00FA4B8E">
              <w:rPr>
                <w:rFonts w:ascii="黑体" w:eastAsia="黑体" w:hAnsi="黑体" w:cs="黑体" w:hint="eastAsia"/>
                <w:sz w:val="28"/>
                <w:szCs w:val="28"/>
              </w:rPr>
              <w:fldChar w:fldCharType="end"/>
            </w:r>
          </w:hyperlink>
        </w:p>
        <w:p w:rsidR="00D12E1A" w:rsidRDefault="00D165DA">
          <w:pPr>
            <w:pStyle w:val="WPSOffice2"/>
            <w:tabs>
              <w:tab w:val="right" w:leader="dot" w:pos="8306"/>
            </w:tabs>
            <w:ind w:left="420"/>
            <w:rPr>
              <w:rFonts w:ascii="黑体" w:eastAsia="黑体" w:hAnsi="黑体" w:cs="黑体"/>
              <w:sz w:val="28"/>
              <w:szCs w:val="28"/>
            </w:rPr>
          </w:pPr>
          <w:hyperlink w:anchor="_Toc18694" w:history="1">
            <w:r w:rsidR="00FA4B8E">
              <w:rPr>
                <w:rFonts w:ascii="黑体" w:eastAsia="黑体" w:hAnsi="黑体" w:cs="黑体" w:hint="eastAsia"/>
                <w:bCs/>
                <w:kern w:val="2"/>
                <w:sz w:val="28"/>
                <w:szCs w:val="28"/>
              </w:rPr>
              <w:t>5.5职业健康与安全</w:t>
            </w:r>
            <w:r w:rsidR="00FA4B8E">
              <w:rPr>
                <w:rFonts w:ascii="黑体" w:eastAsia="黑体" w:hAnsi="黑体" w:cs="黑体" w:hint="eastAsia"/>
                <w:sz w:val="28"/>
                <w:szCs w:val="28"/>
              </w:rPr>
              <w:tab/>
            </w:r>
            <w:r w:rsidR="00FA4B8E">
              <w:rPr>
                <w:rFonts w:ascii="黑体" w:eastAsia="黑体" w:hAnsi="黑体" w:cs="黑体" w:hint="eastAsia"/>
                <w:sz w:val="28"/>
                <w:szCs w:val="28"/>
              </w:rPr>
              <w:fldChar w:fldCharType="begin"/>
            </w:r>
            <w:r w:rsidR="00FA4B8E">
              <w:rPr>
                <w:rFonts w:ascii="黑体" w:eastAsia="黑体" w:hAnsi="黑体" w:cs="黑体" w:hint="eastAsia"/>
                <w:sz w:val="28"/>
                <w:szCs w:val="28"/>
              </w:rPr>
              <w:instrText xml:space="preserve"> PAGEREF _Toc18694 \h </w:instrText>
            </w:r>
            <w:r w:rsidR="00FA4B8E">
              <w:rPr>
                <w:rFonts w:ascii="黑体" w:eastAsia="黑体" w:hAnsi="黑体" w:cs="黑体" w:hint="eastAsia"/>
                <w:sz w:val="28"/>
                <w:szCs w:val="28"/>
              </w:rPr>
            </w:r>
            <w:r w:rsidR="00FA4B8E">
              <w:rPr>
                <w:rFonts w:ascii="黑体" w:eastAsia="黑体" w:hAnsi="黑体" w:cs="黑体" w:hint="eastAsia"/>
                <w:sz w:val="28"/>
                <w:szCs w:val="28"/>
              </w:rPr>
              <w:fldChar w:fldCharType="separate"/>
            </w:r>
            <w:r w:rsidR="00FA4B8E">
              <w:rPr>
                <w:rFonts w:ascii="黑体" w:eastAsia="黑体" w:hAnsi="黑体" w:cs="黑体" w:hint="eastAsia"/>
                <w:sz w:val="28"/>
                <w:szCs w:val="28"/>
              </w:rPr>
              <w:t>13</w:t>
            </w:r>
            <w:r w:rsidR="00FA4B8E">
              <w:rPr>
                <w:rFonts w:ascii="黑体" w:eastAsia="黑体" w:hAnsi="黑体" w:cs="黑体" w:hint="eastAsia"/>
                <w:sz w:val="28"/>
                <w:szCs w:val="28"/>
              </w:rPr>
              <w:fldChar w:fldCharType="end"/>
            </w:r>
          </w:hyperlink>
        </w:p>
        <w:p w:rsidR="00D12E1A" w:rsidRDefault="00D165DA">
          <w:pPr>
            <w:pStyle w:val="WPSOffice2"/>
            <w:tabs>
              <w:tab w:val="right" w:leader="dot" w:pos="8306"/>
            </w:tabs>
            <w:ind w:left="420"/>
            <w:rPr>
              <w:rFonts w:ascii="黑体" w:eastAsia="黑体" w:hAnsi="黑体" w:cs="黑体"/>
              <w:sz w:val="28"/>
              <w:szCs w:val="28"/>
            </w:rPr>
          </w:pPr>
          <w:hyperlink w:anchor="_Toc7622" w:history="1">
            <w:r w:rsidR="00FA4B8E">
              <w:rPr>
                <w:rFonts w:ascii="黑体" w:eastAsia="黑体" w:hAnsi="黑体" w:cs="黑体" w:hint="eastAsia"/>
                <w:bCs/>
                <w:kern w:val="2"/>
                <w:sz w:val="28"/>
                <w:szCs w:val="28"/>
              </w:rPr>
              <w:t>5.6社会影响</w:t>
            </w:r>
            <w:r w:rsidR="00FA4B8E">
              <w:rPr>
                <w:rFonts w:ascii="黑体" w:eastAsia="黑体" w:hAnsi="黑体" w:cs="黑体" w:hint="eastAsia"/>
                <w:sz w:val="28"/>
                <w:szCs w:val="28"/>
              </w:rPr>
              <w:tab/>
            </w:r>
            <w:r w:rsidR="00FA4B8E">
              <w:rPr>
                <w:rFonts w:ascii="黑体" w:eastAsia="黑体" w:hAnsi="黑体" w:cs="黑体" w:hint="eastAsia"/>
                <w:sz w:val="28"/>
                <w:szCs w:val="28"/>
              </w:rPr>
              <w:fldChar w:fldCharType="begin"/>
            </w:r>
            <w:r w:rsidR="00FA4B8E">
              <w:rPr>
                <w:rFonts w:ascii="黑体" w:eastAsia="黑体" w:hAnsi="黑体" w:cs="黑体" w:hint="eastAsia"/>
                <w:sz w:val="28"/>
                <w:szCs w:val="28"/>
              </w:rPr>
              <w:instrText xml:space="preserve"> PAGEREF _Toc7622 \h </w:instrText>
            </w:r>
            <w:r w:rsidR="00FA4B8E">
              <w:rPr>
                <w:rFonts w:ascii="黑体" w:eastAsia="黑体" w:hAnsi="黑体" w:cs="黑体" w:hint="eastAsia"/>
                <w:sz w:val="28"/>
                <w:szCs w:val="28"/>
              </w:rPr>
            </w:r>
            <w:r w:rsidR="00FA4B8E">
              <w:rPr>
                <w:rFonts w:ascii="黑体" w:eastAsia="黑体" w:hAnsi="黑体" w:cs="黑体" w:hint="eastAsia"/>
                <w:sz w:val="28"/>
                <w:szCs w:val="28"/>
              </w:rPr>
              <w:fldChar w:fldCharType="separate"/>
            </w:r>
            <w:r w:rsidR="00FA4B8E">
              <w:rPr>
                <w:rFonts w:ascii="黑体" w:eastAsia="黑体" w:hAnsi="黑体" w:cs="黑体" w:hint="eastAsia"/>
                <w:sz w:val="28"/>
                <w:szCs w:val="28"/>
              </w:rPr>
              <w:t>14</w:t>
            </w:r>
            <w:r w:rsidR="00FA4B8E">
              <w:rPr>
                <w:rFonts w:ascii="黑体" w:eastAsia="黑体" w:hAnsi="黑体" w:cs="黑体" w:hint="eastAsia"/>
                <w:sz w:val="28"/>
                <w:szCs w:val="28"/>
              </w:rPr>
              <w:fldChar w:fldCharType="end"/>
            </w:r>
          </w:hyperlink>
        </w:p>
        <w:p w:rsidR="00D12E1A" w:rsidRDefault="00D165DA">
          <w:pPr>
            <w:pStyle w:val="WPSOffice1"/>
            <w:tabs>
              <w:tab w:val="right" w:leader="dot" w:pos="8306"/>
            </w:tabs>
            <w:rPr>
              <w:b/>
            </w:rPr>
          </w:pPr>
          <w:hyperlink w:anchor="_Toc17725" w:history="1">
            <w:r w:rsidR="00FA4B8E">
              <w:rPr>
                <w:rFonts w:ascii="黑体" w:eastAsia="黑体" w:hAnsi="黑体" w:cs="黑体" w:hint="eastAsia"/>
                <w:b/>
                <w:bCs/>
                <w:kern w:val="2"/>
                <w:sz w:val="28"/>
                <w:szCs w:val="28"/>
              </w:rPr>
              <w:t>6.环境责任与业绩</w:t>
            </w:r>
            <w:r w:rsidR="00FA4B8E">
              <w:rPr>
                <w:rFonts w:ascii="黑体" w:eastAsia="黑体" w:hAnsi="黑体" w:cs="黑体" w:hint="eastAsia"/>
                <w:b/>
                <w:sz w:val="28"/>
                <w:szCs w:val="28"/>
              </w:rPr>
              <w:tab/>
            </w:r>
            <w:r w:rsidR="00FA4B8E">
              <w:rPr>
                <w:rFonts w:ascii="黑体" w:eastAsia="黑体" w:hAnsi="黑体" w:cs="黑体" w:hint="eastAsia"/>
                <w:b/>
                <w:sz w:val="28"/>
                <w:szCs w:val="28"/>
              </w:rPr>
              <w:fldChar w:fldCharType="begin"/>
            </w:r>
            <w:r w:rsidR="00FA4B8E">
              <w:rPr>
                <w:rFonts w:ascii="黑体" w:eastAsia="黑体" w:hAnsi="黑体" w:cs="黑体" w:hint="eastAsia"/>
                <w:b/>
                <w:sz w:val="28"/>
                <w:szCs w:val="28"/>
              </w:rPr>
              <w:instrText xml:space="preserve"> PAGEREF _Toc17725 \h </w:instrText>
            </w:r>
            <w:r w:rsidR="00FA4B8E">
              <w:rPr>
                <w:rFonts w:ascii="黑体" w:eastAsia="黑体" w:hAnsi="黑体" w:cs="黑体" w:hint="eastAsia"/>
                <w:b/>
                <w:sz w:val="28"/>
                <w:szCs w:val="28"/>
              </w:rPr>
            </w:r>
            <w:r w:rsidR="00FA4B8E">
              <w:rPr>
                <w:rFonts w:ascii="黑体" w:eastAsia="黑体" w:hAnsi="黑体" w:cs="黑体" w:hint="eastAsia"/>
                <w:b/>
                <w:sz w:val="28"/>
                <w:szCs w:val="28"/>
              </w:rPr>
              <w:fldChar w:fldCharType="separate"/>
            </w:r>
            <w:r w:rsidR="00FA4B8E">
              <w:rPr>
                <w:rFonts w:ascii="黑体" w:eastAsia="黑体" w:hAnsi="黑体" w:cs="黑体" w:hint="eastAsia"/>
                <w:b/>
                <w:sz w:val="28"/>
                <w:szCs w:val="28"/>
              </w:rPr>
              <w:t>15</w:t>
            </w:r>
            <w:r w:rsidR="00FA4B8E">
              <w:rPr>
                <w:rFonts w:ascii="黑体" w:eastAsia="黑体" w:hAnsi="黑体" w:cs="黑体" w:hint="eastAsia"/>
                <w:b/>
                <w:sz w:val="28"/>
                <w:szCs w:val="28"/>
              </w:rPr>
              <w:fldChar w:fldCharType="end"/>
            </w:r>
          </w:hyperlink>
        </w:p>
        <w:p w:rsidR="00D12E1A" w:rsidRDefault="00FA4B8E">
          <w:pPr>
            <w:pStyle w:val="2"/>
            <w:ind w:leftChars="0" w:left="0" w:firstLineChars="0" w:firstLine="0"/>
            <w:rPr>
              <w:rFonts w:ascii="仿宋" w:eastAsia="仿宋" w:hAnsi="仿宋" w:cs="仿宋"/>
              <w:b/>
              <w:szCs w:val="30"/>
            </w:rPr>
            <w:sectPr w:rsidR="00D12E1A">
              <w:pgSz w:w="11906" w:h="16838"/>
              <w:pgMar w:top="1440" w:right="1800" w:bottom="1440" w:left="1800" w:header="851" w:footer="992" w:gutter="0"/>
              <w:cols w:space="425"/>
              <w:docGrid w:type="lines" w:linePitch="312"/>
            </w:sectPr>
          </w:pPr>
          <w:r>
            <w:rPr>
              <w:rFonts w:ascii="仿宋" w:eastAsia="仿宋" w:hAnsi="仿宋" w:cs="仿宋"/>
              <w:b/>
              <w:szCs w:val="30"/>
            </w:rPr>
            <w:fldChar w:fldCharType="end"/>
          </w:r>
        </w:p>
      </w:sdtContent>
    </w:sdt>
    <w:p w:rsidR="00D12E1A" w:rsidRDefault="00FA4B8E">
      <w:pPr>
        <w:spacing w:line="600" w:lineRule="exact"/>
        <w:ind w:firstLineChars="200" w:firstLine="643"/>
        <w:outlineLvl w:val="0"/>
        <w:rPr>
          <w:rFonts w:ascii="仿宋" w:eastAsia="仿宋" w:hAnsi="仿宋"/>
          <w:sz w:val="30"/>
          <w:szCs w:val="30"/>
        </w:rPr>
      </w:pPr>
      <w:bookmarkStart w:id="2" w:name="_Toc15660"/>
      <w:bookmarkStart w:id="3" w:name="_Toc12831"/>
      <w:r>
        <w:rPr>
          <w:rFonts w:ascii="仿宋" w:eastAsia="仿宋" w:hAnsi="仿宋" w:hint="eastAsia"/>
          <w:b/>
          <w:sz w:val="32"/>
          <w:szCs w:val="32"/>
        </w:rPr>
        <w:lastRenderedPageBreak/>
        <w:t>1.公司愿景与社会责任定位</w:t>
      </w:r>
      <w:bookmarkEnd w:id="2"/>
      <w:bookmarkEnd w:id="3"/>
    </w:p>
    <w:p w:rsidR="00D12E1A" w:rsidRDefault="00FA4B8E">
      <w:pPr>
        <w:spacing w:line="600" w:lineRule="exact"/>
        <w:ind w:firstLineChars="200" w:firstLine="602"/>
        <w:outlineLvl w:val="1"/>
        <w:rPr>
          <w:rFonts w:ascii="仿宋" w:eastAsia="仿宋" w:hAnsi="仿宋"/>
          <w:b/>
          <w:bCs/>
          <w:sz w:val="30"/>
          <w:szCs w:val="30"/>
        </w:rPr>
      </w:pPr>
      <w:bookmarkStart w:id="4" w:name="_Toc30369"/>
      <w:bookmarkStart w:id="5" w:name="_Toc3429"/>
      <w:r>
        <w:rPr>
          <w:rFonts w:ascii="仿宋" w:eastAsia="仿宋" w:hAnsi="仿宋" w:hint="eastAsia"/>
          <w:b/>
          <w:bCs/>
          <w:sz w:val="30"/>
          <w:szCs w:val="30"/>
        </w:rPr>
        <w:t>1.1公司发展目标</w:t>
      </w:r>
      <w:bookmarkEnd w:id="4"/>
      <w:bookmarkEnd w:id="5"/>
    </w:p>
    <w:p w:rsidR="00D12E1A" w:rsidRDefault="00FA4B8E">
      <w:pPr>
        <w:spacing w:line="600" w:lineRule="exact"/>
        <w:ind w:firstLineChars="200" w:firstLine="600"/>
        <w:rPr>
          <w:rFonts w:ascii="仿宋" w:eastAsia="仿宋" w:hAnsi="仿宋"/>
          <w:sz w:val="30"/>
          <w:szCs w:val="30"/>
        </w:rPr>
      </w:pPr>
      <w:r>
        <w:rPr>
          <w:rFonts w:ascii="仿宋" w:eastAsia="仿宋" w:hAnsi="仿宋" w:hint="eastAsia"/>
          <w:sz w:val="30"/>
          <w:szCs w:val="30"/>
        </w:rPr>
        <w:t>综合考虑宏观经济形势和通惠期货自身情况，通惠期货在未来三年内将处于修炼内功、发展模式转变的第一阶段。通惠期货力争通过两到三年时间通过搭建先进、快捷、有特色的技术平台带动经纪业务的发展；以新期货品种上市为契机，开拓新市场，寻找新机遇，改善当前公司经营局面；借公司在PTA和个别有色金属品种上的产业优势服务更多产业客户。在经营业绩上，保持客户保证金的稳定增长，努力完成年度利润目标。</w:t>
      </w:r>
    </w:p>
    <w:p w:rsidR="00D12E1A" w:rsidRDefault="00FA4B8E">
      <w:pPr>
        <w:spacing w:line="600" w:lineRule="exact"/>
        <w:ind w:firstLineChars="200" w:firstLine="600"/>
        <w:rPr>
          <w:rFonts w:ascii="仿宋" w:eastAsia="仿宋" w:hAnsi="仿宋"/>
          <w:sz w:val="30"/>
          <w:szCs w:val="30"/>
        </w:rPr>
      </w:pPr>
      <w:r>
        <w:rPr>
          <w:rFonts w:ascii="仿宋" w:eastAsia="仿宋" w:hAnsi="仿宋" w:hint="eastAsia"/>
          <w:sz w:val="30"/>
          <w:szCs w:val="30"/>
        </w:rPr>
        <w:t>从长远发展角度来看，通惠期货应继续保持传统经纪业务，加大产业客户开发力度，努力使公司成为“小而优质”的金融服务企业。特别是通过设立风险管理子公司，积极拓展仓单交易、场外期权业务，抓住行业发展契机，为公司开拓新的利润增长点，改变公司经营困境。</w:t>
      </w:r>
    </w:p>
    <w:p w:rsidR="00D12E1A" w:rsidRDefault="00FA4B8E">
      <w:pPr>
        <w:spacing w:line="600" w:lineRule="exact"/>
        <w:ind w:firstLineChars="200" w:firstLine="602"/>
        <w:outlineLvl w:val="1"/>
        <w:rPr>
          <w:rFonts w:ascii="仿宋" w:eastAsia="仿宋" w:hAnsi="仿宋"/>
          <w:sz w:val="30"/>
          <w:szCs w:val="30"/>
        </w:rPr>
      </w:pPr>
      <w:bookmarkStart w:id="6" w:name="_Toc19710"/>
      <w:bookmarkStart w:id="7" w:name="_Toc15065"/>
      <w:r>
        <w:rPr>
          <w:rFonts w:ascii="仿宋" w:eastAsia="仿宋" w:hAnsi="仿宋" w:hint="eastAsia"/>
          <w:b/>
          <w:bCs/>
          <w:sz w:val="30"/>
          <w:szCs w:val="30"/>
        </w:rPr>
        <w:t>1.2公司发展战略</w:t>
      </w:r>
      <w:bookmarkEnd w:id="6"/>
      <w:bookmarkEnd w:id="7"/>
    </w:p>
    <w:p w:rsidR="00D12E1A" w:rsidRDefault="00FA4B8E">
      <w:pPr>
        <w:spacing w:line="600" w:lineRule="exact"/>
        <w:ind w:firstLineChars="200" w:firstLine="600"/>
        <w:rPr>
          <w:rFonts w:ascii="仿宋" w:eastAsia="仿宋" w:hAnsi="仿宋"/>
          <w:sz w:val="30"/>
          <w:szCs w:val="30"/>
        </w:rPr>
      </w:pPr>
      <w:r>
        <w:rPr>
          <w:rFonts w:ascii="仿宋" w:eastAsia="仿宋" w:hAnsi="仿宋" w:hint="eastAsia"/>
          <w:sz w:val="30"/>
          <w:szCs w:val="30"/>
        </w:rPr>
        <w:t>战略一：经纪业务上努力发展商品期货，在2021年内计划建立2-3个独立的业务团队，拓展PTA，电解铝，黑色产业链渠道和客户；</w:t>
      </w:r>
    </w:p>
    <w:p w:rsidR="00D12E1A" w:rsidRDefault="00FA4B8E">
      <w:pPr>
        <w:spacing w:line="600" w:lineRule="exact"/>
        <w:ind w:firstLineChars="200" w:firstLine="600"/>
        <w:rPr>
          <w:rFonts w:ascii="仿宋" w:eastAsia="仿宋" w:hAnsi="仿宋"/>
          <w:sz w:val="30"/>
          <w:szCs w:val="30"/>
        </w:rPr>
      </w:pPr>
      <w:r>
        <w:rPr>
          <w:rFonts w:ascii="仿宋" w:eastAsia="仿宋" w:hAnsi="仿宋" w:hint="eastAsia"/>
          <w:sz w:val="30"/>
          <w:szCs w:val="30"/>
        </w:rPr>
        <w:t>战略二：通过搭建先进、高速交易平台，吸引高频、量化团队，在成交量和成交额上有所突破；</w:t>
      </w:r>
    </w:p>
    <w:p w:rsidR="00D12E1A" w:rsidRDefault="00FA4B8E">
      <w:pPr>
        <w:spacing w:line="600" w:lineRule="exact"/>
        <w:ind w:firstLineChars="200" w:firstLine="600"/>
        <w:rPr>
          <w:rFonts w:ascii="仿宋" w:eastAsia="仿宋" w:hAnsi="仿宋"/>
          <w:sz w:val="30"/>
          <w:szCs w:val="30"/>
        </w:rPr>
      </w:pPr>
      <w:r>
        <w:rPr>
          <w:rFonts w:ascii="仿宋" w:eastAsia="仿宋" w:hAnsi="仿宋" w:hint="eastAsia"/>
          <w:sz w:val="30"/>
          <w:szCs w:val="30"/>
        </w:rPr>
        <w:t>战略三：争取设立风险管理子公司，积极拓展仓单交易、场外期权业务，抓住行业发展契机，为公司开拓新的利润增长点。</w:t>
      </w:r>
    </w:p>
    <w:p w:rsidR="00D12E1A" w:rsidRDefault="00FA4B8E">
      <w:pPr>
        <w:spacing w:line="600" w:lineRule="exact"/>
        <w:ind w:firstLineChars="200" w:firstLine="600"/>
        <w:rPr>
          <w:rFonts w:ascii="仿宋" w:eastAsia="仿宋" w:hAnsi="仿宋"/>
          <w:sz w:val="30"/>
          <w:szCs w:val="30"/>
        </w:rPr>
      </w:pPr>
      <w:r>
        <w:rPr>
          <w:rFonts w:ascii="仿宋" w:eastAsia="仿宋" w:hAnsi="仿宋" w:hint="eastAsia"/>
          <w:sz w:val="30"/>
          <w:szCs w:val="30"/>
        </w:rPr>
        <w:t>战略四：争取在上海大连等交易所所在地设立分支机构。</w:t>
      </w:r>
    </w:p>
    <w:p w:rsidR="00D12E1A" w:rsidRDefault="00FA4B8E">
      <w:pPr>
        <w:spacing w:line="600" w:lineRule="exact"/>
        <w:ind w:firstLineChars="200" w:firstLine="600"/>
        <w:rPr>
          <w:rFonts w:ascii="仿宋" w:eastAsia="仿宋" w:hAnsi="仿宋"/>
          <w:sz w:val="30"/>
          <w:szCs w:val="30"/>
        </w:rPr>
      </w:pPr>
      <w:r>
        <w:rPr>
          <w:rFonts w:ascii="仿宋" w:eastAsia="仿宋" w:hAnsi="仿宋" w:hint="eastAsia"/>
          <w:sz w:val="30"/>
          <w:szCs w:val="30"/>
        </w:rPr>
        <w:lastRenderedPageBreak/>
        <w:t>通惠期货未来发展将秉承“以服务产业客户为根本，以技术促进经纪业务为基础”的发展战略，努力成为一家“小而优质”的期货公司。</w:t>
      </w:r>
    </w:p>
    <w:p w:rsidR="00D12E1A" w:rsidRDefault="00FA4B8E">
      <w:pPr>
        <w:spacing w:line="600" w:lineRule="exact"/>
        <w:ind w:firstLineChars="200" w:firstLine="602"/>
        <w:outlineLvl w:val="1"/>
        <w:rPr>
          <w:rFonts w:ascii="仿宋" w:eastAsia="仿宋" w:hAnsi="仿宋"/>
          <w:b/>
          <w:bCs/>
          <w:sz w:val="30"/>
          <w:szCs w:val="30"/>
        </w:rPr>
      </w:pPr>
      <w:bookmarkStart w:id="8" w:name="_Toc18538"/>
      <w:bookmarkStart w:id="9" w:name="_Toc21521"/>
      <w:r>
        <w:rPr>
          <w:rFonts w:ascii="仿宋" w:eastAsia="仿宋" w:hAnsi="仿宋" w:hint="eastAsia"/>
          <w:b/>
          <w:bCs/>
          <w:sz w:val="30"/>
          <w:szCs w:val="30"/>
        </w:rPr>
        <w:t>1.3 公司对社会责任的认识与定位</w:t>
      </w:r>
      <w:bookmarkEnd w:id="8"/>
      <w:bookmarkEnd w:id="9"/>
    </w:p>
    <w:p w:rsidR="00D12E1A" w:rsidRDefault="00FA4B8E">
      <w:pPr>
        <w:spacing w:line="600" w:lineRule="exact"/>
        <w:ind w:firstLineChars="200" w:firstLine="600"/>
        <w:rPr>
          <w:rFonts w:ascii="仿宋" w:eastAsia="仿宋" w:hAnsi="仿宋"/>
          <w:sz w:val="30"/>
          <w:szCs w:val="30"/>
        </w:rPr>
      </w:pPr>
      <w:r>
        <w:rPr>
          <w:rFonts w:ascii="仿宋" w:eastAsia="仿宋" w:hAnsi="仿宋" w:hint="eastAsia"/>
          <w:sz w:val="30"/>
          <w:szCs w:val="30"/>
        </w:rPr>
        <w:t>随着世界经济的迅猛发展，企业价值落实到社会责任已经成为全球共识，以人为本的经营理念已经不再以利润为唯一目的，更多地是通过企业为人类社会承担了多少责任，做出了多少贡献，实现多方利益共赢为目标，实现全人类可持续发展为终极价值。</w:t>
      </w:r>
    </w:p>
    <w:p w:rsidR="00D12E1A" w:rsidRDefault="00FA4B8E">
      <w:pPr>
        <w:spacing w:line="600" w:lineRule="exact"/>
        <w:ind w:firstLineChars="200" w:firstLine="600"/>
        <w:rPr>
          <w:rFonts w:ascii="仿宋" w:eastAsia="仿宋" w:hAnsi="仿宋"/>
          <w:sz w:val="30"/>
          <w:szCs w:val="30"/>
        </w:rPr>
      </w:pPr>
      <w:r>
        <w:rPr>
          <w:rFonts w:ascii="仿宋" w:eastAsia="仿宋" w:hAnsi="仿宋" w:hint="eastAsia"/>
          <w:sz w:val="30"/>
          <w:szCs w:val="30"/>
        </w:rPr>
        <w:t>同样的，随着科学发展观、社会主义核心价值观、循环绿色经济、资本市场服务扶贫等观念深入人心，我国开始重视企业的可持续发展及企业的社会责任问题，政府积极倡导及推进企业披露社会责任信息，企业社会责任意识在不断提高。</w:t>
      </w:r>
    </w:p>
    <w:p w:rsidR="00D12E1A" w:rsidRDefault="00FA4B8E">
      <w:pPr>
        <w:spacing w:line="600" w:lineRule="exact"/>
        <w:ind w:firstLineChars="200" w:firstLine="600"/>
        <w:rPr>
          <w:rFonts w:ascii="仿宋" w:eastAsia="仿宋" w:hAnsi="仿宋"/>
          <w:sz w:val="30"/>
          <w:szCs w:val="30"/>
        </w:rPr>
      </w:pPr>
      <w:r>
        <w:rPr>
          <w:rFonts w:ascii="仿宋" w:eastAsia="仿宋" w:hAnsi="仿宋" w:hint="eastAsia"/>
          <w:sz w:val="30"/>
          <w:szCs w:val="30"/>
        </w:rPr>
        <w:t>期货行业多年来，在监管部门和中国期货业协会的关心和支持下，期货公司社会责任工作全面深入开展，社会责任理念与成效逐步融入公司经营管理的各个层面，社会责任效应对于提升期货公司服务国民经济功能和金融机构形象的作用日趋显现。</w:t>
      </w:r>
    </w:p>
    <w:p w:rsidR="00D12E1A" w:rsidRDefault="00FA4B8E">
      <w:pPr>
        <w:spacing w:line="600" w:lineRule="exact"/>
        <w:ind w:firstLineChars="200" w:firstLine="600"/>
        <w:rPr>
          <w:rFonts w:ascii="仿宋" w:eastAsia="仿宋" w:hAnsi="仿宋"/>
          <w:sz w:val="30"/>
          <w:szCs w:val="30"/>
        </w:rPr>
      </w:pPr>
      <w:r>
        <w:rPr>
          <w:rFonts w:ascii="仿宋" w:eastAsia="仿宋" w:hAnsi="仿宋" w:hint="eastAsia"/>
          <w:sz w:val="30"/>
          <w:szCs w:val="30"/>
        </w:rPr>
        <w:t>通惠期货有限公司作为期货市场一员，承担着对股东、员工、投资者、期货行业以及社会与环境可持续发展应有的责任，我们深知责任的大小与回馈成正比，只有在经济行为中注重各方利益和谐发展，才能真正实现自身的可持续发展，因此我们将力争成为期货行业社会责任发展的典范，服务于金融，贡献于社会。</w:t>
      </w:r>
    </w:p>
    <w:p w:rsidR="00D12E1A" w:rsidRDefault="00FA4B8E">
      <w:pPr>
        <w:spacing w:line="600" w:lineRule="exact"/>
        <w:ind w:firstLineChars="200" w:firstLine="602"/>
        <w:outlineLvl w:val="1"/>
        <w:rPr>
          <w:rFonts w:ascii="仿宋" w:eastAsia="仿宋" w:hAnsi="仿宋"/>
          <w:sz w:val="30"/>
          <w:szCs w:val="30"/>
        </w:rPr>
      </w:pPr>
      <w:bookmarkStart w:id="10" w:name="_Toc10541"/>
      <w:bookmarkStart w:id="11" w:name="_Toc8894"/>
      <w:r>
        <w:rPr>
          <w:rFonts w:ascii="仿宋" w:eastAsia="仿宋" w:hAnsi="仿宋" w:hint="eastAsia"/>
          <w:b/>
          <w:bCs/>
          <w:sz w:val="30"/>
          <w:szCs w:val="30"/>
        </w:rPr>
        <w:t>1.4 公司董事长致辞</w:t>
      </w:r>
      <w:bookmarkEnd w:id="10"/>
      <w:bookmarkEnd w:id="11"/>
    </w:p>
    <w:p w:rsidR="00D12E1A" w:rsidRDefault="00FA4B8E">
      <w:pPr>
        <w:spacing w:line="600" w:lineRule="exact"/>
        <w:ind w:firstLineChars="200" w:firstLine="600"/>
        <w:rPr>
          <w:rFonts w:ascii="仿宋" w:eastAsia="仿宋" w:hAnsi="仿宋"/>
          <w:sz w:val="30"/>
          <w:szCs w:val="30"/>
        </w:rPr>
      </w:pPr>
      <w:r>
        <w:rPr>
          <w:rFonts w:ascii="仿宋" w:eastAsia="仿宋" w:hAnsi="仿宋" w:hint="eastAsia"/>
          <w:sz w:val="30"/>
          <w:szCs w:val="30"/>
        </w:rPr>
        <w:lastRenderedPageBreak/>
        <w:t>2020年已然远去，在新冠肺炎疫情防疫的大背景下，通惠期货积极落实各项监管政策，有效管控风险，同时优化服务、深化管理、合规经营。</w:t>
      </w:r>
    </w:p>
    <w:p w:rsidR="00D12E1A" w:rsidRDefault="00FA4B8E">
      <w:pPr>
        <w:spacing w:line="600" w:lineRule="exact"/>
        <w:ind w:firstLineChars="200" w:firstLine="600"/>
        <w:rPr>
          <w:rFonts w:ascii="仿宋" w:eastAsia="仿宋" w:hAnsi="仿宋"/>
          <w:sz w:val="30"/>
          <w:szCs w:val="30"/>
        </w:rPr>
      </w:pPr>
      <w:r>
        <w:rPr>
          <w:rFonts w:ascii="仿宋" w:eastAsia="仿宋" w:hAnsi="仿宋" w:hint="eastAsia"/>
          <w:sz w:val="30"/>
          <w:szCs w:val="30"/>
        </w:rPr>
        <w:t>公司从制度体系的持续完善，到人员构成的优化，再到客户维护和开发，一直在为更好地服务实体经济、服务客户做着准备。因为我们深知期货公司的价值，不仅仅是一堆营业数据，不仅仅是客户频繁交易带来的成交量，而是体现在经营的过程中如何实现自身发展的同时，更多更好地回报社会，实现整个社会、经济、文化的共生共赢，构建美好和谐的人类未来世界。</w:t>
      </w:r>
    </w:p>
    <w:p w:rsidR="00D12E1A" w:rsidRDefault="00FA4B8E">
      <w:pPr>
        <w:spacing w:line="600" w:lineRule="exact"/>
        <w:ind w:firstLineChars="200" w:firstLine="600"/>
        <w:rPr>
          <w:rFonts w:ascii="仿宋" w:eastAsia="仿宋" w:hAnsi="仿宋"/>
          <w:sz w:val="30"/>
          <w:szCs w:val="30"/>
        </w:rPr>
      </w:pPr>
      <w:r>
        <w:rPr>
          <w:rFonts w:ascii="仿宋" w:eastAsia="仿宋" w:hAnsi="仿宋" w:hint="eastAsia"/>
          <w:sz w:val="30"/>
          <w:szCs w:val="30"/>
        </w:rPr>
        <w:t>此外，公司关注自身作为中介服务机构职能的培养提升，坚持诚信经营，合法合规自律，加强内控，增强研发力量，拓展技术支持力度，强化抗风险能力；关注客户的投资教育和风险理念的灌输；我们关注员工工作时的精神文化生活，关注他们的身心健康；我们关注社会弱势群体，热心社会公益事业。</w:t>
      </w:r>
    </w:p>
    <w:p w:rsidR="00D12E1A" w:rsidRDefault="00FA4B8E">
      <w:pPr>
        <w:spacing w:line="600" w:lineRule="exact"/>
        <w:ind w:firstLineChars="200" w:firstLine="600"/>
        <w:rPr>
          <w:rFonts w:ascii="仿宋" w:eastAsia="仿宋" w:hAnsi="仿宋"/>
          <w:sz w:val="30"/>
          <w:szCs w:val="30"/>
        </w:rPr>
      </w:pPr>
      <w:r>
        <w:rPr>
          <w:rFonts w:ascii="仿宋" w:eastAsia="仿宋" w:hAnsi="仿宋" w:hint="eastAsia"/>
          <w:sz w:val="30"/>
          <w:szCs w:val="30"/>
        </w:rPr>
        <w:t>未来，通惠期货将一如既往的践行社会责任承诺，为祖国的繁荣富强和人民的幸福尽绵薄之力。</w:t>
      </w:r>
    </w:p>
    <w:p w:rsidR="00D12E1A" w:rsidRDefault="00FA4B8E">
      <w:pPr>
        <w:spacing w:line="600" w:lineRule="exact"/>
        <w:ind w:firstLineChars="200" w:firstLine="643"/>
        <w:outlineLvl w:val="0"/>
        <w:rPr>
          <w:rFonts w:ascii="仿宋" w:eastAsia="仿宋" w:hAnsi="仿宋"/>
          <w:b/>
          <w:bCs/>
          <w:sz w:val="32"/>
          <w:szCs w:val="32"/>
        </w:rPr>
      </w:pPr>
      <w:bookmarkStart w:id="12" w:name="_Toc30474"/>
      <w:bookmarkStart w:id="13" w:name="_Toc5536"/>
      <w:r>
        <w:rPr>
          <w:rFonts w:ascii="仿宋" w:eastAsia="仿宋" w:hAnsi="仿宋" w:hint="eastAsia"/>
          <w:b/>
          <w:bCs/>
          <w:sz w:val="32"/>
          <w:szCs w:val="32"/>
        </w:rPr>
        <w:t>2.公司概况</w:t>
      </w:r>
      <w:bookmarkEnd w:id="12"/>
      <w:bookmarkEnd w:id="13"/>
    </w:p>
    <w:p w:rsidR="00D12E1A" w:rsidRDefault="00FA4B8E">
      <w:pPr>
        <w:spacing w:line="600" w:lineRule="exact"/>
        <w:ind w:firstLineChars="200" w:firstLine="602"/>
        <w:outlineLvl w:val="1"/>
        <w:rPr>
          <w:rFonts w:ascii="仿宋" w:eastAsia="仿宋" w:hAnsi="仿宋"/>
          <w:b/>
          <w:bCs/>
          <w:sz w:val="30"/>
          <w:szCs w:val="30"/>
        </w:rPr>
      </w:pPr>
      <w:bookmarkStart w:id="14" w:name="_Toc22159"/>
      <w:bookmarkStart w:id="15" w:name="_Toc16725"/>
      <w:r>
        <w:rPr>
          <w:rFonts w:ascii="仿宋" w:eastAsia="仿宋" w:hAnsi="仿宋" w:hint="eastAsia"/>
          <w:b/>
          <w:bCs/>
          <w:sz w:val="30"/>
          <w:szCs w:val="30"/>
        </w:rPr>
        <w:t>2.1公司介绍</w:t>
      </w:r>
      <w:bookmarkEnd w:id="14"/>
      <w:bookmarkEnd w:id="15"/>
    </w:p>
    <w:p w:rsidR="00D12E1A" w:rsidRDefault="00FA4B8E">
      <w:pPr>
        <w:spacing w:line="600" w:lineRule="exact"/>
        <w:ind w:firstLineChars="200" w:firstLine="600"/>
        <w:rPr>
          <w:rFonts w:ascii="仿宋" w:eastAsia="仿宋" w:hAnsi="仿宋"/>
          <w:sz w:val="30"/>
          <w:szCs w:val="30"/>
        </w:rPr>
      </w:pPr>
      <w:r>
        <w:rPr>
          <w:rFonts w:ascii="仿宋" w:eastAsia="仿宋" w:hAnsi="仿宋" w:hint="eastAsia"/>
          <w:sz w:val="30"/>
          <w:szCs w:val="30"/>
        </w:rPr>
        <w:t>通惠期货有限公司，原上海通联期货有限公司，控股股东为中国万向控股有限公司，是多业并举的金融服务平台，其关联公司拥有丰富的现货资源。公司于1999年经中国证监会核准在国家工商局登记注册，从事商品期货经纪、金融期货经纪业务、资产管理业务。公司注册资本1.25亿元，办公地址位于上海浦东</w:t>
      </w:r>
      <w:r>
        <w:rPr>
          <w:rFonts w:ascii="仿宋" w:eastAsia="仿宋" w:hAnsi="仿宋" w:hint="eastAsia"/>
          <w:sz w:val="30"/>
          <w:szCs w:val="30"/>
        </w:rPr>
        <w:lastRenderedPageBreak/>
        <w:t>陆家嘴金融贸易区，拥有1481.62平方米的办公场所。公司拥有上海期货交易所、大连商品交易所和郑州商品交易所的全权会员资格，拥有上海国际能源交易中心会员资格，是中国金融期货交易所交易结算会员、中国期货业协会团体会员、是上海国际能源交易中心第一批会员。</w:t>
      </w:r>
    </w:p>
    <w:p w:rsidR="00D12E1A" w:rsidRDefault="00664DB7">
      <w:pPr>
        <w:spacing w:line="600" w:lineRule="exact"/>
        <w:ind w:firstLineChars="200" w:firstLine="600"/>
        <w:rPr>
          <w:rFonts w:ascii="仿宋" w:eastAsia="仿宋" w:hAnsi="仿宋"/>
          <w:sz w:val="30"/>
          <w:szCs w:val="30"/>
        </w:rPr>
      </w:pPr>
      <w:r w:rsidRPr="00664DB7">
        <w:rPr>
          <w:rFonts w:ascii="仿宋" w:eastAsia="仿宋" w:hAnsi="仿宋" w:hint="eastAsia"/>
          <w:sz w:val="30"/>
          <w:szCs w:val="30"/>
        </w:rPr>
        <w:t>公司致力于打造期货行业一流的信息技术平台，采用金仕达V8、上期技术综合交易平台、飞马交易平台等交易系统，拥有文华财经、澎博财经等国内优秀的行情系统，同花顺期货通、飞创财讯通等手机交易APP。为客户提供赢智WH8、交易开拓者、达钱等程序化操作和策略平台，特色交易软件有快期V2/V3、文华一键通、澎博闪电手、金仕达点金手等交易终端，开通了工行、农行、中行、建行、交行等全国性银期转帐业务。公司特别提供程序化策略服务器托管服务，提供极速交易柜台和具有速度优势的托管机房机柜资源，确保程序化交易的速度、稳定及安全性。</w:t>
      </w:r>
    </w:p>
    <w:p w:rsidR="00D12E1A" w:rsidRDefault="00FA4B8E">
      <w:pPr>
        <w:spacing w:line="600" w:lineRule="exact"/>
        <w:ind w:firstLineChars="200" w:firstLine="602"/>
        <w:outlineLvl w:val="1"/>
        <w:rPr>
          <w:rFonts w:ascii="仿宋" w:eastAsia="仿宋" w:hAnsi="仿宋"/>
          <w:b/>
          <w:bCs/>
          <w:sz w:val="30"/>
          <w:szCs w:val="30"/>
        </w:rPr>
      </w:pPr>
      <w:bookmarkStart w:id="16" w:name="_Toc13445"/>
      <w:bookmarkStart w:id="17" w:name="_Toc10609"/>
      <w:r>
        <w:rPr>
          <w:rFonts w:ascii="仿宋" w:eastAsia="仿宋" w:hAnsi="仿宋" w:hint="eastAsia"/>
          <w:b/>
          <w:bCs/>
          <w:sz w:val="30"/>
          <w:szCs w:val="30"/>
        </w:rPr>
        <w:t>2.2公司大事记</w:t>
      </w:r>
      <w:bookmarkEnd w:id="16"/>
      <w:bookmarkEnd w:id="17"/>
    </w:p>
    <w:p w:rsidR="00D12E1A" w:rsidRDefault="00FA4B8E">
      <w:pPr>
        <w:spacing w:line="600" w:lineRule="exact"/>
        <w:ind w:firstLineChars="200" w:firstLine="600"/>
        <w:rPr>
          <w:rFonts w:ascii="仿宋" w:eastAsia="仿宋" w:hAnsi="仿宋"/>
          <w:sz w:val="30"/>
          <w:szCs w:val="30"/>
        </w:rPr>
      </w:pPr>
      <w:r>
        <w:rPr>
          <w:rFonts w:ascii="仿宋" w:eastAsia="仿宋" w:hAnsi="仿宋" w:hint="eastAsia"/>
          <w:sz w:val="30"/>
          <w:szCs w:val="30"/>
        </w:rPr>
        <w:t>2020年10月16日，公司董事备案，赵琦退出，朱建芳新增，于此，公司董事会成员为董事长冯立民，董事葛旋，朱建芳。</w:t>
      </w:r>
    </w:p>
    <w:p w:rsidR="00D12E1A" w:rsidRDefault="00FA4B8E">
      <w:pPr>
        <w:spacing w:line="600" w:lineRule="exact"/>
        <w:ind w:firstLineChars="200" w:firstLine="602"/>
        <w:outlineLvl w:val="1"/>
        <w:rPr>
          <w:rFonts w:ascii="仿宋" w:eastAsia="仿宋" w:hAnsi="仿宋"/>
          <w:b/>
          <w:bCs/>
          <w:sz w:val="30"/>
          <w:szCs w:val="30"/>
        </w:rPr>
      </w:pPr>
      <w:bookmarkStart w:id="18" w:name="_Toc23474"/>
      <w:bookmarkStart w:id="19" w:name="_Toc2160"/>
      <w:r>
        <w:rPr>
          <w:rFonts w:ascii="仿宋" w:eastAsia="仿宋" w:hAnsi="仿宋" w:hint="eastAsia"/>
          <w:b/>
          <w:bCs/>
          <w:sz w:val="30"/>
          <w:szCs w:val="30"/>
        </w:rPr>
        <w:t>2.3公司利益相关者关系</w:t>
      </w:r>
      <w:bookmarkEnd w:id="18"/>
      <w:bookmarkEnd w:id="19"/>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公司具有规范而稳健的管理体系，秉持“诚信、沟通、专业、共赢”的经营理念，建立了基础管理、专业管理、综合管理相配套融合的经营管理体系，并逐渐形成了“客户、员工、股东共同成长”核心价值观，倾全体员工之思想创意、执业精神和专业素养，尽客户服务、研发产品、交易通道、后台运营、人才机制之</w:t>
      </w:r>
      <w:r>
        <w:rPr>
          <w:rFonts w:ascii="仿宋" w:eastAsia="仿宋" w:hAnsi="仿宋" w:hint="eastAsia"/>
          <w:sz w:val="30"/>
          <w:szCs w:val="30"/>
        </w:rPr>
        <w:lastRenderedPageBreak/>
        <w:t>系统资源，达致客户、员工、股东与公司共赢之境界。</w:t>
      </w:r>
    </w:p>
    <w:p w:rsidR="00D12E1A" w:rsidRDefault="00FA4B8E">
      <w:pPr>
        <w:pStyle w:val="2"/>
        <w:spacing w:after="0" w:line="600" w:lineRule="exact"/>
        <w:ind w:leftChars="0" w:left="0" w:firstLine="602"/>
        <w:outlineLvl w:val="1"/>
        <w:rPr>
          <w:rFonts w:ascii="仿宋" w:eastAsia="仿宋" w:hAnsi="仿宋"/>
          <w:b/>
          <w:bCs/>
          <w:sz w:val="30"/>
          <w:szCs w:val="30"/>
        </w:rPr>
      </w:pPr>
      <w:bookmarkStart w:id="20" w:name="_Toc23156"/>
      <w:bookmarkStart w:id="21" w:name="_Toc16164"/>
      <w:r>
        <w:rPr>
          <w:rFonts w:ascii="仿宋" w:eastAsia="仿宋" w:hAnsi="仿宋" w:hint="eastAsia"/>
          <w:b/>
          <w:bCs/>
          <w:sz w:val="30"/>
          <w:szCs w:val="30"/>
        </w:rPr>
        <w:t>2.4本报告内容的范围和概况</w:t>
      </w:r>
      <w:bookmarkEnd w:id="20"/>
      <w:bookmarkEnd w:id="21"/>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本报告以通惠期货2020年的工作为重点，真实客观地记录了公司在报告期内履行社会责任方面的重要信息，详尽地介绍了公司承担经济责任、社会责任和环境责任的活动及表现。</w:t>
      </w:r>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时间范围为2020年1月1日至2020年12月31日。</w:t>
      </w:r>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本报告依据上海市期货同业公会发布的《上海期货公司社会责任报告编制框架指引》编制。本报告内容符合指引中的有关要求。</w:t>
      </w:r>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如无特别说明，本报告的资料和数据均来源于通惠期货有限公司，引用的数据为2020年末的统计数据。</w:t>
      </w:r>
    </w:p>
    <w:p w:rsidR="00D12E1A" w:rsidRDefault="00FA4B8E">
      <w:pPr>
        <w:spacing w:line="600" w:lineRule="exact"/>
        <w:ind w:firstLineChars="200" w:firstLine="643"/>
        <w:outlineLvl w:val="0"/>
        <w:rPr>
          <w:rFonts w:ascii="仿宋" w:eastAsia="仿宋" w:hAnsi="仿宋"/>
          <w:b/>
          <w:bCs/>
          <w:sz w:val="32"/>
          <w:szCs w:val="32"/>
        </w:rPr>
      </w:pPr>
      <w:bookmarkStart w:id="22" w:name="_Toc30099"/>
      <w:bookmarkStart w:id="23" w:name="_Toc14418"/>
      <w:r>
        <w:rPr>
          <w:rFonts w:ascii="仿宋" w:eastAsia="仿宋" w:hAnsi="仿宋" w:hint="eastAsia"/>
          <w:b/>
          <w:bCs/>
          <w:sz w:val="32"/>
          <w:szCs w:val="32"/>
        </w:rPr>
        <w:t>3.公司治理结构与管理体制</w:t>
      </w:r>
      <w:bookmarkEnd w:id="22"/>
      <w:bookmarkEnd w:id="23"/>
    </w:p>
    <w:p w:rsidR="00D12E1A" w:rsidRDefault="00FA4B8E">
      <w:pPr>
        <w:pStyle w:val="2"/>
        <w:spacing w:after="0" w:line="600" w:lineRule="exact"/>
        <w:ind w:leftChars="0" w:left="0" w:firstLine="602"/>
        <w:outlineLvl w:val="1"/>
        <w:rPr>
          <w:rFonts w:ascii="仿宋" w:eastAsia="仿宋" w:hAnsi="仿宋"/>
          <w:sz w:val="30"/>
          <w:szCs w:val="30"/>
        </w:rPr>
      </w:pPr>
      <w:bookmarkStart w:id="24" w:name="_Toc5669"/>
      <w:bookmarkStart w:id="25" w:name="_Toc5863"/>
      <w:r>
        <w:rPr>
          <w:rFonts w:ascii="仿宋" w:eastAsia="仿宋" w:hAnsi="仿宋" w:hint="eastAsia"/>
          <w:b/>
          <w:bCs/>
          <w:sz w:val="30"/>
          <w:szCs w:val="30"/>
        </w:rPr>
        <w:t>3.1股东责权</w:t>
      </w:r>
      <w:bookmarkEnd w:id="24"/>
      <w:bookmarkEnd w:id="25"/>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sz w:val="30"/>
          <w:szCs w:val="30"/>
        </w:rPr>
        <w:t>公司根据《公司法》、《期货交易管理条例》、《期货公司监督管理办法》等法律法规及</w:t>
      </w:r>
      <w:r>
        <w:rPr>
          <w:rFonts w:ascii="仿宋" w:eastAsia="仿宋" w:hAnsi="仿宋" w:hint="eastAsia"/>
          <w:sz w:val="30"/>
          <w:szCs w:val="30"/>
        </w:rPr>
        <w:t>《</w:t>
      </w:r>
      <w:r>
        <w:rPr>
          <w:rFonts w:ascii="仿宋" w:eastAsia="仿宋" w:hAnsi="仿宋"/>
          <w:sz w:val="30"/>
          <w:szCs w:val="30"/>
        </w:rPr>
        <w:t>公司章程》的要求确定了法人治理结构的基本架构，形成了股东会、董事会、监事和经营管理层的法人治理体系</w:t>
      </w:r>
      <w:r>
        <w:rPr>
          <w:rFonts w:ascii="仿宋" w:eastAsia="仿宋" w:hAnsi="仿宋" w:hint="eastAsia"/>
          <w:sz w:val="30"/>
          <w:szCs w:val="30"/>
        </w:rPr>
        <w:t>。</w:t>
      </w:r>
      <w:r>
        <w:rPr>
          <w:rFonts w:ascii="仿宋" w:eastAsia="仿宋" w:hAnsi="仿宋"/>
          <w:sz w:val="30"/>
          <w:szCs w:val="30"/>
        </w:rPr>
        <w:t>董事、监事和总经理按照公司章程各司其职，确保股东作为公司的所有者，享有法律、法规和《公司章程》规定的合法权利，确保所有股东能平等地行使股东权利。股东会的召集、召开和表决程序严格按照公司章程的规定执行。股东也充分尊重公司的经营独立性，在业务、人员、资产、财务等方面保持相互独立。</w:t>
      </w:r>
    </w:p>
    <w:p w:rsidR="00D12E1A" w:rsidRDefault="00FA4B8E">
      <w:pPr>
        <w:pStyle w:val="2"/>
        <w:spacing w:after="0" w:line="600" w:lineRule="exact"/>
        <w:ind w:leftChars="0" w:left="0" w:firstLine="602"/>
        <w:outlineLvl w:val="1"/>
        <w:rPr>
          <w:rFonts w:ascii="仿宋" w:eastAsia="仿宋" w:hAnsi="仿宋"/>
          <w:b/>
          <w:bCs/>
          <w:sz w:val="30"/>
          <w:szCs w:val="30"/>
        </w:rPr>
      </w:pPr>
      <w:bookmarkStart w:id="26" w:name="_Toc16056"/>
      <w:bookmarkStart w:id="27" w:name="_Toc11855"/>
      <w:r>
        <w:rPr>
          <w:rFonts w:ascii="仿宋" w:eastAsia="仿宋" w:hAnsi="仿宋" w:hint="eastAsia"/>
          <w:b/>
          <w:bCs/>
          <w:sz w:val="30"/>
          <w:szCs w:val="30"/>
        </w:rPr>
        <w:t>3.2董事会、监事会（监事）、高级管理人员</w:t>
      </w:r>
      <w:bookmarkEnd w:id="26"/>
      <w:bookmarkEnd w:id="27"/>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lastRenderedPageBreak/>
        <w:t>公司设董事会，成员3人，由股东会选举产生。其中董事长1人，董事2人。公司设监事1人。</w:t>
      </w:r>
      <w:r>
        <w:rPr>
          <w:rFonts w:ascii="仿宋" w:eastAsia="仿宋" w:hAnsi="仿宋" w:cs="仿宋" w:hint="eastAsia"/>
          <w:color w:val="000000"/>
          <w:sz w:val="30"/>
          <w:szCs w:val="30"/>
        </w:rPr>
        <w:t>公司董事、监事、高级管理人员任职资格符合《公司法》、《期货公司监督管理办法》、《期货公司董事、监事和高级管理人员任职资格管理办法》、《期货公司首席风险官管理规定(试行)》 的相关规定，并向注册地上海监管局进行了报备。公司董事、监事、高级管理人员能够按照规定履行职责。</w:t>
      </w:r>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公司董监高人员名单如下：</w:t>
      </w:r>
    </w:p>
    <w:tbl>
      <w:tblPr>
        <w:tblStyle w:val="a6"/>
        <w:tblW w:w="0" w:type="auto"/>
        <w:tblLook w:val="04A0" w:firstRow="1" w:lastRow="0" w:firstColumn="1" w:lastColumn="0" w:noHBand="0" w:noVBand="1"/>
      </w:tblPr>
      <w:tblGrid>
        <w:gridCol w:w="1644"/>
        <w:gridCol w:w="1400"/>
        <w:gridCol w:w="3346"/>
        <w:gridCol w:w="2132"/>
      </w:tblGrid>
      <w:tr w:rsidR="00D12E1A">
        <w:trPr>
          <w:trHeight w:val="610"/>
        </w:trPr>
        <w:tc>
          <w:tcPr>
            <w:tcW w:w="1644" w:type="dxa"/>
          </w:tcPr>
          <w:p w:rsidR="00D12E1A" w:rsidRDefault="00FA4B8E">
            <w:pPr>
              <w:pStyle w:val="2"/>
              <w:spacing w:after="0" w:line="600" w:lineRule="exact"/>
              <w:ind w:leftChars="0" w:left="0" w:firstLineChars="0" w:firstLine="0"/>
              <w:rPr>
                <w:rFonts w:ascii="仿宋" w:eastAsia="仿宋" w:hAnsi="仿宋"/>
                <w:sz w:val="30"/>
                <w:szCs w:val="30"/>
              </w:rPr>
            </w:pPr>
            <w:r>
              <w:rPr>
                <w:rFonts w:ascii="仿宋" w:eastAsia="仿宋" w:hAnsi="仿宋" w:hint="eastAsia"/>
                <w:sz w:val="30"/>
                <w:szCs w:val="30"/>
              </w:rPr>
              <w:t>姓名</w:t>
            </w:r>
          </w:p>
        </w:tc>
        <w:tc>
          <w:tcPr>
            <w:tcW w:w="1400" w:type="dxa"/>
          </w:tcPr>
          <w:p w:rsidR="00D12E1A" w:rsidRDefault="00FA4B8E">
            <w:pPr>
              <w:pStyle w:val="2"/>
              <w:spacing w:after="0" w:line="600" w:lineRule="exact"/>
              <w:ind w:leftChars="0" w:left="0" w:firstLineChars="0" w:firstLine="0"/>
              <w:rPr>
                <w:rFonts w:ascii="仿宋" w:eastAsia="仿宋" w:hAnsi="仿宋"/>
                <w:sz w:val="30"/>
                <w:szCs w:val="30"/>
              </w:rPr>
            </w:pPr>
            <w:r>
              <w:rPr>
                <w:rFonts w:ascii="仿宋" w:eastAsia="仿宋" w:hAnsi="仿宋" w:hint="eastAsia"/>
                <w:sz w:val="30"/>
                <w:szCs w:val="30"/>
              </w:rPr>
              <w:t>性别</w:t>
            </w:r>
          </w:p>
        </w:tc>
        <w:tc>
          <w:tcPr>
            <w:tcW w:w="3346" w:type="dxa"/>
          </w:tcPr>
          <w:p w:rsidR="00D12E1A" w:rsidRDefault="00FA4B8E">
            <w:pPr>
              <w:pStyle w:val="2"/>
              <w:spacing w:after="0" w:line="600" w:lineRule="exact"/>
              <w:ind w:leftChars="0" w:left="0" w:firstLineChars="0" w:firstLine="0"/>
              <w:rPr>
                <w:rFonts w:ascii="仿宋" w:eastAsia="仿宋" w:hAnsi="仿宋"/>
                <w:sz w:val="30"/>
                <w:szCs w:val="30"/>
              </w:rPr>
            </w:pPr>
            <w:r>
              <w:rPr>
                <w:rFonts w:ascii="仿宋" w:eastAsia="仿宋" w:hAnsi="仿宋" w:hint="eastAsia"/>
                <w:sz w:val="30"/>
                <w:szCs w:val="30"/>
              </w:rPr>
              <w:t>职务</w:t>
            </w:r>
          </w:p>
        </w:tc>
        <w:tc>
          <w:tcPr>
            <w:tcW w:w="2132" w:type="dxa"/>
          </w:tcPr>
          <w:p w:rsidR="00D12E1A" w:rsidRDefault="00FA4B8E">
            <w:pPr>
              <w:pStyle w:val="2"/>
              <w:spacing w:after="0" w:line="600" w:lineRule="exact"/>
              <w:ind w:leftChars="0" w:left="0" w:firstLineChars="0" w:firstLine="0"/>
              <w:rPr>
                <w:rFonts w:ascii="仿宋" w:eastAsia="仿宋" w:hAnsi="仿宋"/>
                <w:sz w:val="30"/>
                <w:szCs w:val="30"/>
              </w:rPr>
            </w:pPr>
            <w:r>
              <w:rPr>
                <w:rFonts w:ascii="仿宋" w:eastAsia="仿宋" w:hAnsi="仿宋" w:hint="eastAsia"/>
                <w:sz w:val="30"/>
                <w:szCs w:val="30"/>
              </w:rPr>
              <w:t>任现职时间</w:t>
            </w:r>
          </w:p>
        </w:tc>
      </w:tr>
      <w:tr w:rsidR="00D12E1A">
        <w:trPr>
          <w:trHeight w:val="610"/>
        </w:trPr>
        <w:tc>
          <w:tcPr>
            <w:tcW w:w="1644" w:type="dxa"/>
          </w:tcPr>
          <w:p w:rsidR="00D12E1A" w:rsidRDefault="00FA4B8E">
            <w:pPr>
              <w:pStyle w:val="2"/>
              <w:spacing w:after="0" w:line="600" w:lineRule="exact"/>
              <w:ind w:leftChars="0" w:left="0" w:firstLineChars="0" w:firstLine="0"/>
              <w:rPr>
                <w:rFonts w:ascii="仿宋" w:eastAsia="仿宋" w:hAnsi="仿宋"/>
                <w:sz w:val="30"/>
                <w:szCs w:val="30"/>
              </w:rPr>
            </w:pPr>
            <w:r>
              <w:rPr>
                <w:rFonts w:ascii="仿宋" w:eastAsia="仿宋" w:hAnsi="仿宋" w:hint="eastAsia"/>
                <w:sz w:val="30"/>
                <w:szCs w:val="30"/>
              </w:rPr>
              <w:t>冯立民</w:t>
            </w:r>
          </w:p>
        </w:tc>
        <w:tc>
          <w:tcPr>
            <w:tcW w:w="1400" w:type="dxa"/>
          </w:tcPr>
          <w:p w:rsidR="00D12E1A" w:rsidRDefault="00FA4B8E">
            <w:pPr>
              <w:pStyle w:val="2"/>
              <w:spacing w:after="0" w:line="600" w:lineRule="exact"/>
              <w:ind w:leftChars="0" w:left="0" w:firstLineChars="0" w:firstLine="0"/>
              <w:rPr>
                <w:rFonts w:ascii="仿宋" w:eastAsia="仿宋" w:hAnsi="仿宋"/>
                <w:sz w:val="30"/>
                <w:szCs w:val="30"/>
              </w:rPr>
            </w:pPr>
            <w:r>
              <w:rPr>
                <w:rFonts w:ascii="仿宋" w:eastAsia="仿宋" w:hAnsi="仿宋" w:hint="eastAsia"/>
                <w:sz w:val="30"/>
                <w:szCs w:val="30"/>
              </w:rPr>
              <w:t>男</w:t>
            </w:r>
          </w:p>
        </w:tc>
        <w:tc>
          <w:tcPr>
            <w:tcW w:w="3346" w:type="dxa"/>
          </w:tcPr>
          <w:p w:rsidR="00D12E1A" w:rsidRDefault="00FA4B8E">
            <w:pPr>
              <w:pStyle w:val="2"/>
              <w:spacing w:after="0" w:line="600" w:lineRule="exact"/>
              <w:ind w:leftChars="0" w:left="0" w:firstLineChars="0" w:firstLine="0"/>
              <w:rPr>
                <w:rFonts w:ascii="仿宋" w:eastAsia="仿宋" w:hAnsi="仿宋"/>
                <w:sz w:val="30"/>
                <w:szCs w:val="30"/>
              </w:rPr>
            </w:pPr>
            <w:r>
              <w:rPr>
                <w:rFonts w:ascii="仿宋" w:eastAsia="仿宋" w:hAnsi="仿宋" w:hint="eastAsia"/>
                <w:sz w:val="30"/>
                <w:szCs w:val="30"/>
              </w:rPr>
              <w:t>董事长</w:t>
            </w:r>
          </w:p>
        </w:tc>
        <w:tc>
          <w:tcPr>
            <w:tcW w:w="2132" w:type="dxa"/>
          </w:tcPr>
          <w:p w:rsidR="00D12E1A" w:rsidRDefault="00FA4B8E">
            <w:pPr>
              <w:pStyle w:val="2"/>
              <w:spacing w:after="0" w:line="600" w:lineRule="exact"/>
              <w:ind w:leftChars="0" w:left="0" w:firstLineChars="0" w:firstLine="0"/>
              <w:rPr>
                <w:rFonts w:ascii="仿宋" w:eastAsia="仿宋" w:hAnsi="仿宋"/>
                <w:sz w:val="30"/>
                <w:szCs w:val="30"/>
              </w:rPr>
            </w:pPr>
            <w:r>
              <w:rPr>
                <w:rFonts w:ascii="仿宋" w:eastAsia="仿宋" w:hAnsi="仿宋" w:hint="eastAsia"/>
                <w:sz w:val="30"/>
                <w:szCs w:val="30"/>
              </w:rPr>
              <w:t>2010.11.16</w:t>
            </w:r>
          </w:p>
        </w:tc>
      </w:tr>
      <w:tr w:rsidR="00D12E1A">
        <w:trPr>
          <w:trHeight w:val="610"/>
        </w:trPr>
        <w:tc>
          <w:tcPr>
            <w:tcW w:w="1644" w:type="dxa"/>
          </w:tcPr>
          <w:p w:rsidR="00D12E1A" w:rsidRDefault="00FA4B8E">
            <w:pPr>
              <w:pStyle w:val="2"/>
              <w:spacing w:after="0" w:line="600" w:lineRule="exact"/>
              <w:ind w:leftChars="0" w:left="0" w:firstLineChars="0" w:firstLine="0"/>
              <w:rPr>
                <w:rFonts w:ascii="仿宋" w:eastAsia="仿宋" w:hAnsi="仿宋"/>
                <w:sz w:val="30"/>
                <w:szCs w:val="30"/>
              </w:rPr>
            </w:pPr>
            <w:r>
              <w:rPr>
                <w:rFonts w:ascii="仿宋" w:eastAsia="仿宋" w:hAnsi="仿宋" w:hint="eastAsia"/>
                <w:sz w:val="30"/>
                <w:szCs w:val="30"/>
              </w:rPr>
              <w:t>葛旋</w:t>
            </w:r>
          </w:p>
        </w:tc>
        <w:tc>
          <w:tcPr>
            <w:tcW w:w="1400" w:type="dxa"/>
          </w:tcPr>
          <w:p w:rsidR="00D12E1A" w:rsidRDefault="00FA4B8E">
            <w:pPr>
              <w:pStyle w:val="2"/>
              <w:spacing w:after="0" w:line="600" w:lineRule="exact"/>
              <w:ind w:leftChars="0" w:left="0" w:firstLineChars="0" w:firstLine="0"/>
              <w:rPr>
                <w:rFonts w:ascii="仿宋" w:eastAsia="仿宋" w:hAnsi="仿宋"/>
                <w:sz w:val="30"/>
                <w:szCs w:val="30"/>
              </w:rPr>
            </w:pPr>
            <w:r>
              <w:rPr>
                <w:rFonts w:ascii="仿宋" w:eastAsia="仿宋" w:hAnsi="仿宋" w:hint="eastAsia"/>
                <w:sz w:val="30"/>
                <w:szCs w:val="30"/>
              </w:rPr>
              <w:t>男</w:t>
            </w:r>
          </w:p>
        </w:tc>
        <w:tc>
          <w:tcPr>
            <w:tcW w:w="3346" w:type="dxa"/>
          </w:tcPr>
          <w:p w:rsidR="00D12E1A" w:rsidRDefault="00FA4B8E">
            <w:pPr>
              <w:pStyle w:val="2"/>
              <w:spacing w:after="0" w:line="600" w:lineRule="exact"/>
              <w:ind w:leftChars="0" w:left="0" w:firstLineChars="0" w:firstLine="0"/>
              <w:rPr>
                <w:rFonts w:ascii="仿宋" w:eastAsia="仿宋" w:hAnsi="仿宋"/>
                <w:sz w:val="30"/>
                <w:szCs w:val="30"/>
              </w:rPr>
            </w:pPr>
            <w:r>
              <w:rPr>
                <w:rFonts w:ascii="仿宋" w:eastAsia="仿宋" w:hAnsi="仿宋" w:hint="eastAsia"/>
                <w:sz w:val="30"/>
                <w:szCs w:val="30"/>
              </w:rPr>
              <w:t>董事</w:t>
            </w:r>
          </w:p>
        </w:tc>
        <w:tc>
          <w:tcPr>
            <w:tcW w:w="2132" w:type="dxa"/>
          </w:tcPr>
          <w:p w:rsidR="00D12E1A" w:rsidRDefault="00FA4B8E">
            <w:pPr>
              <w:pStyle w:val="2"/>
              <w:spacing w:after="0" w:line="600" w:lineRule="exact"/>
              <w:ind w:leftChars="0" w:left="0" w:firstLineChars="0" w:firstLine="0"/>
              <w:rPr>
                <w:rFonts w:ascii="仿宋" w:eastAsia="仿宋" w:hAnsi="仿宋"/>
                <w:sz w:val="30"/>
                <w:szCs w:val="30"/>
              </w:rPr>
            </w:pPr>
            <w:r>
              <w:rPr>
                <w:rFonts w:ascii="仿宋" w:eastAsia="仿宋" w:hAnsi="仿宋" w:hint="eastAsia"/>
                <w:sz w:val="30"/>
                <w:szCs w:val="30"/>
              </w:rPr>
              <w:t>2015.5.29</w:t>
            </w:r>
          </w:p>
        </w:tc>
      </w:tr>
      <w:tr w:rsidR="00D12E1A">
        <w:trPr>
          <w:trHeight w:val="610"/>
        </w:trPr>
        <w:tc>
          <w:tcPr>
            <w:tcW w:w="1644" w:type="dxa"/>
          </w:tcPr>
          <w:p w:rsidR="00D12E1A" w:rsidRDefault="00FA4B8E">
            <w:pPr>
              <w:pStyle w:val="2"/>
              <w:spacing w:after="0" w:line="600" w:lineRule="exact"/>
              <w:ind w:leftChars="0" w:left="0" w:firstLineChars="0" w:firstLine="0"/>
              <w:rPr>
                <w:rFonts w:ascii="仿宋" w:eastAsia="仿宋" w:hAnsi="仿宋"/>
                <w:sz w:val="30"/>
                <w:szCs w:val="30"/>
              </w:rPr>
            </w:pPr>
            <w:r>
              <w:rPr>
                <w:rFonts w:ascii="仿宋" w:eastAsia="仿宋" w:hAnsi="仿宋" w:hint="eastAsia"/>
                <w:sz w:val="30"/>
                <w:szCs w:val="30"/>
              </w:rPr>
              <w:t>朱建芳</w:t>
            </w:r>
          </w:p>
        </w:tc>
        <w:tc>
          <w:tcPr>
            <w:tcW w:w="1400" w:type="dxa"/>
          </w:tcPr>
          <w:p w:rsidR="00D12E1A" w:rsidRDefault="00FA4B8E">
            <w:pPr>
              <w:pStyle w:val="2"/>
              <w:spacing w:after="0" w:line="600" w:lineRule="exact"/>
              <w:ind w:leftChars="0" w:left="0" w:firstLineChars="0" w:firstLine="0"/>
              <w:rPr>
                <w:rFonts w:ascii="仿宋" w:eastAsia="仿宋" w:hAnsi="仿宋"/>
                <w:sz w:val="30"/>
                <w:szCs w:val="30"/>
              </w:rPr>
            </w:pPr>
            <w:r>
              <w:rPr>
                <w:rFonts w:ascii="仿宋" w:eastAsia="仿宋" w:hAnsi="仿宋" w:hint="eastAsia"/>
                <w:sz w:val="30"/>
                <w:szCs w:val="30"/>
              </w:rPr>
              <w:t>男</w:t>
            </w:r>
          </w:p>
        </w:tc>
        <w:tc>
          <w:tcPr>
            <w:tcW w:w="3346" w:type="dxa"/>
          </w:tcPr>
          <w:p w:rsidR="00D12E1A" w:rsidRDefault="00FA4B8E">
            <w:pPr>
              <w:pStyle w:val="2"/>
              <w:spacing w:after="0" w:line="600" w:lineRule="exact"/>
              <w:ind w:leftChars="0" w:left="0" w:firstLineChars="0" w:firstLine="0"/>
              <w:rPr>
                <w:rFonts w:ascii="仿宋" w:eastAsia="仿宋" w:hAnsi="仿宋"/>
                <w:sz w:val="30"/>
                <w:szCs w:val="30"/>
              </w:rPr>
            </w:pPr>
            <w:r>
              <w:rPr>
                <w:rFonts w:ascii="仿宋" w:eastAsia="仿宋" w:hAnsi="仿宋" w:hint="eastAsia"/>
                <w:sz w:val="30"/>
                <w:szCs w:val="30"/>
              </w:rPr>
              <w:t>董事</w:t>
            </w:r>
          </w:p>
        </w:tc>
        <w:tc>
          <w:tcPr>
            <w:tcW w:w="2132" w:type="dxa"/>
          </w:tcPr>
          <w:p w:rsidR="00D12E1A" w:rsidRDefault="00FA4B8E">
            <w:pPr>
              <w:pStyle w:val="2"/>
              <w:spacing w:after="0" w:line="600" w:lineRule="exact"/>
              <w:ind w:leftChars="0" w:left="0" w:firstLineChars="0" w:firstLine="0"/>
              <w:rPr>
                <w:rFonts w:ascii="仿宋" w:eastAsia="仿宋" w:hAnsi="仿宋"/>
                <w:sz w:val="30"/>
                <w:szCs w:val="30"/>
              </w:rPr>
            </w:pPr>
            <w:r>
              <w:rPr>
                <w:rFonts w:ascii="仿宋" w:eastAsia="仿宋" w:hAnsi="仿宋" w:hint="eastAsia"/>
                <w:sz w:val="30"/>
                <w:szCs w:val="30"/>
              </w:rPr>
              <w:t>2020.8.18</w:t>
            </w:r>
          </w:p>
        </w:tc>
      </w:tr>
      <w:tr w:rsidR="00D12E1A">
        <w:trPr>
          <w:trHeight w:val="610"/>
        </w:trPr>
        <w:tc>
          <w:tcPr>
            <w:tcW w:w="1644" w:type="dxa"/>
          </w:tcPr>
          <w:p w:rsidR="00D12E1A" w:rsidRDefault="00FA4B8E">
            <w:pPr>
              <w:pStyle w:val="2"/>
              <w:spacing w:after="0" w:line="600" w:lineRule="exact"/>
              <w:ind w:leftChars="0" w:left="0" w:firstLineChars="0" w:firstLine="0"/>
              <w:rPr>
                <w:rFonts w:ascii="仿宋" w:eastAsia="仿宋" w:hAnsi="仿宋"/>
                <w:sz w:val="30"/>
                <w:szCs w:val="30"/>
              </w:rPr>
            </w:pPr>
            <w:r>
              <w:rPr>
                <w:rFonts w:ascii="仿宋" w:eastAsia="仿宋" w:hAnsi="仿宋" w:hint="eastAsia"/>
                <w:sz w:val="30"/>
                <w:szCs w:val="30"/>
              </w:rPr>
              <w:t>韩又鸿</w:t>
            </w:r>
          </w:p>
        </w:tc>
        <w:tc>
          <w:tcPr>
            <w:tcW w:w="1400" w:type="dxa"/>
          </w:tcPr>
          <w:p w:rsidR="00D12E1A" w:rsidRDefault="00FA4B8E">
            <w:pPr>
              <w:pStyle w:val="2"/>
              <w:spacing w:after="0" w:line="600" w:lineRule="exact"/>
              <w:ind w:leftChars="0" w:left="0" w:firstLineChars="0" w:firstLine="0"/>
              <w:rPr>
                <w:rFonts w:ascii="仿宋" w:eastAsia="仿宋" w:hAnsi="仿宋"/>
                <w:sz w:val="30"/>
                <w:szCs w:val="30"/>
              </w:rPr>
            </w:pPr>
            <w:r>
              <w:rPr>
                <w:rFonts w:ascii="仿宋" w:eastAsia="仿宋" w:hAnsi="仿宋" w:hint="eastAsia"/>
                <w:sz w:val="30"/>
                <w:szCs w:val="30"/>
              </w:rPr>
              <w:t>男</w:t>
            </w:r>
          </w:p>
        </w:tc>
        <w:tc>
          <w:tcPr>
            <w:tcW w:w="3346" w:type="dxa"/>
          </w:tcPr>
          <w:p w:rsidR="00D12E1A" w:rsidRDefault="00FA4B8E">
            <w:pPr>
              <w:pStyle w:val="2"/>
              <w:spacing w:after="0" w:line="600" w:lineRule="exact"/>
              <w:ind w:leftChars="0" w:left="0" w:firstLineChars="0" w:firstLine="0"/>
              <w:rPr>
                <w:rFonts w:ascii="仿宋" w:eastAsia="仿宋" w:hAnsi="仿宋"/>
                <w:sz w:val="30"/>
                <w:szCs w:val="30"/>
              </w:rPr>
            </w:pPr>
            <w:r>
              <w:rPr>
                <w:rFonts w:ascii="仿宋" w:eastAsia="仿宋" w:hAnsi="仿宋" w:hint="eastAsia"/>
                <w:sz w:val="30"/>
                <w:szCs w:val="30"/>
              </w:rPr>
              <w:t>监事</w:t>
            </w:r>
          </w:p>
        </w:tc>
        <w:tc>
          <w:tcPr>
            <w:tcW w:w="2132" w:type="dxa"/>
          </w:tcPr>
          <w:p w:rsidR="00D12E1A" w:rsidRDefault="00FA4B8E">
            <w:pPr>
              <w:pStyle w:val="2"/>
              <w:spacing w:after="0" w:line="600" w:lineRule="exact"/>
              <w:ind w:leftChars="0" w:left="0" w:firstLineChars="0" w:firstLine="0"/>
              <w:rPr>
                <w:rFonts w:ascii="仿宋" w:eastAsia="仿宋" w:hAnsi="仿宋"/>
                <w:sz w:val="30"/>
                <w:szCs w:val="30"/>
              </w:rPr>
            </w:pPr>
            <w:r>
              <w:rPr>
                <w:rFonts w:ascii="仿宋" w:eastAsia="仿宋" w:hAnsi="仿宋" w:hint="eastAsia"/>
                <w:sz w:val="30"/>
                <w:szCs w:val="30"/>
              </w:rPr>
              <w:t>2005.8.10</w:t>
            </w:r>
          </w:p>
        </w:tc>
      </w:tr>
      <w:tr w:rsidR="00D12E1A">
        <w:trPr>
          <w:trHeight w:val="610"/>
        </w:trPr>
        <w:tc>
          <w:tcPr>
            <w:tcW w:w="1644" w:type="dxa"/>
          </w:tcPr>
          <w:p w:rsidR="00D12E1A" w:rsidRDefault="00FA4B8E">
            <w:pPr>
              <w:pStyle w:val="2"/>
              <w:spacing w:after="0" w:line="600" w:lineRule="exact"/>
              <w:ind w:leftChars="0" w:left="0" w:firstLineChars="0" w:firstLine="0"/>
              <w:rPr>
                <w:rFonts w:ascii="仿宋" w:eastAsia="仿宋" w:hAnsi="仿宋"/>
                <w:sz w:val="30"/>
                <w:szCs w:val="30"/>
              </w:rPr>
            </w:pPr>
            <w:r>
              <w:rPr>
                <w:rFonts w:ascii="仿宋" w:eastAsia="仿宋" w:hAnsi="仿宋" w:hint="eastAsia"/>
                <w:sz w:val="30"/>
                <w:szCs w:val="30"/>
              </w:rPr>
              <w:t>王泰强</w:t>
            </w:r>
          </w:p>
        </w:tc>
        <w:tc>
          <w:tcPr>
            <w:tcW w:w="1400" w:type="dxa"/>
          </w:tcPr>
          <w:p w:rsidR="00D12E1A" w:rsidRDefault="00FA4B8E">
            <w:pPr>
              <w:pStyle w:val="2"/>
              <w:spacing w:after="0" w:line="600" w:lineRule="exact"/>
              <w:ind w:leftChars="0" w:left="0" w:firstLineChars="0" w:firstLine="0"/>
              <w:rPr>
                <w:rFonts w:ascii="仿宋" w:eastAsia="仿宋" w:hAnsi="仿宋"/>
                <w:sz w:val="30"/>
                <w:szCs w:val="30"/>
              </w:rPr>
            </w:pPr>
            <w:r>
              <w:rPr>
                <w:rFonts w:ascii="仿宋" w:eastAsia="仿宋" w:hAnsi="仿宋" w:hint="eastAsia"/>
                <w:sz w:val="30"/>
                <w:szCs w:val="30"/>
              </w:rPr>
              <w:t>男</w:t>
            </w:r>
          </w:p>
        </w:tc>
        <w:tc>
          <w:tcPr>
            <w:tcW w:w="3346" w:type="dxa"/>
          </w:tcPr>
          <w:p w:rsidR="00D12E1A" w:rsidRDefault="00FA4B8E">
            <w:pPr>
              <w:pStyle w:val="2"/>
              <w:spacing w:after="0" w:line="600" w:lineRule="exact"/>
              <w:ind w:leftChars="0" w:left="0" w:firstLineChars="0" w:firstLine="0"/>
              <w:rPr>
                <w:rFonts w:ascii="仿宋" w:eastAsia="仿宋" w:hAnsi="仿宋"/>
                <w:sz w:val="30"/>
                <w:szCs w:val="30"/>
              </w:rPr>
            </w:pPr>
            <w:r>
              <w:rPr>
                <w:rFonts w:ascii="仿宋" w:eastAsia="仿宋" w:hAnsi="仿宋" w:hint="eastAsia"/>
                <w:sz w:val="30"/>
                <w:szCs w:val="30"/>
              </w:rPr>
              <w:t>总经理</w:t>
            </w:r>
          </w:p>
        </w:tc>
        <w:tc>
          <w:tcPr>
            <w:tcW w:w="2132" w:type="dxa"/>
          </w:tcPr>
          <w:p w:rsidR="00D12E1A" w:rsidRDefault="00FA4B8E">
            <w:pPr>
              <w:pStyle w:val="2"/>
              <w:spacing w:after="0" w:line="600" w:lineRule="exact"/>
              <w:ind w:leftChars="0" w:left="0" w:firstLineChars="0" w:firstLine="0"/>
              <w:rPr>
                <w:rFonts w:ascii="仿宋" w:eastAsia="仿宋" w:hAnsi="仿宋"/>
                <w:sz w:val="30"/>
                <w:szCs w:val="30"/>
              </w:rPr>
            </w:pPr>
            <w:r>
              <w:rPr>
                <w:rFonts w:ascii="仿宋" w:eastAsia="仿宋" w:hAnsi="仿宋" w:hint="eastAsia"/>
                <w:sz w:val="30"/>
                <w:szCs w:val="30"/>
              </w:rPr>
              <w:t>2012.9.13</w:t>
            </w:r>
          </w:p>
        </w:tc>
      </w:tr>
      <w:tr w:rsidR="00D12E1A">
        <w:trPr>
          <w:trHeight w:val="610"/>
        </w:trPr>
        <w:tc>
          <w:tcPr>
            <w:tcW w:w="1644" w:type="dxa"/>
          </w:tcPr>
          <w:p w:rsidR="00D12E1A" w:rsidRDefault="00FA4B8E">
            <w:pPr>
              <w:pStyle w:val="2"/>
              <w:spacing w:after="0" w:line="600" w:lineRule="exact"/>
              <w:ind w:leftChars="0" w:left="0" w:firstLineChars="0" w:firstLine="0"/>
              <w:rPr>
                <w:rFonts w:ascii="仿宋" w:eastAsia="仿宋" w:hAnsi="仿宋"/>
                <w:sz w:val="30"/>
                <w:szCs w:val="30"/>
              </w:rPr>
            </w:pPr>
            <w:r>
              <w:rPr>
                <w:rFonts w:ascii="仿宋" w:eastAsia="仿宋" w:hAnsi="仿宋" w:hint="eastAsia"/>
                <w:sz w:val="30"/>
                <w:szCs w:val="30"/>
              </w:rPr>
              <w:t>张瑛</w:t>
            </w:r>
          </w:p>
        </w:tc>
        <w:tc>
          <w:tcPr>
            <w:tcW w:w="1400" w:type="dxa"/>
          </w:tcPr>
          <w:p w:rsidR="00D12E1A" w:rsidRDefault="00FA4B8E">
            <w:pPr>
              <w:pStyle w:val="2"/>
              <w:spacing w:after="0" w:line="600" w:lineRule="exact"/>
              <w:ind w:leftChars="0" w:left="0" w:firstLineChars="0" w:firstLine="0"/>
              <w:rPr>
                <w:rFonts w:ascii="仿宋" w:eastAsia="仿宋" w:hAnsi="仿宋"/>
                <w:sz w:val="30"/>
                <w:szCs w:val="30"/>
              </w:rPr>
            </w:pPr>
            <w:r>
              <w:rPr>
                <w:rFonts w:ascii="仿宋" w:eastAsia="仿宋" w:hAnsi="仿宋" w:hint="eastAsia"/>
                <w:sz w:val="30"/>
                <w:szCs w:val="30"/>
              </w:rPr>
              <w:t>女</w:t>
            </w:r>
          </w:p>
        </w:tc>
        <w:tc>
          <w:tcPr>
            <w:tcW w:w="3346" w:type="dxa"/>
          </w:tcPr>
          <w:p w:rsidR="00D12E1A" w:rsidRDefault="00FA4B8E">
            <w:pPr>
              <w:pStyle w:val="2"/>
              <w:spacing w:after="0" w:line="600" w:lineRule="exact"/>
              <w:ind w:leftChars="0" w:left="0" w:firstLineChars="0" w:firstLine="0"/>
              <w:rPr>
                <w:rFonts w:ascii="仿宋" w:eastAsia="仿宋" w:hAnsi="仿宋"/>
                <w:sz w:val="30"/>
                <w:szCs w:val="30"/>
              </w:rPr>
            </w:pPr>
            <w:r>
              <w:rPr>
                <w:rFonts w:ascii="仿宋" w:eastAsia="仿宋" w:hAnsi="仿宋" w:hint="eastAsia"/>
                <w:sz w:val="30"/>
                <w:szCs w:val="30"/>
              </w:rPr>
              <w:t>首席风险官</w:t>
            </w:r>
          </w:p>
        </w:tc>
        <w:tc>
          <w:tcPr>
            <w:tcW w:w="2132" w:type="dxa"/>
          </w:tcPr>
          <w:p w:rsidR="00D12E1A" w:rsidRDefault="00FA4B8E">
            <w:pPr>
              <w:pStyle w:val="2"/>
              <w:spacing w:after="0" w:line="600" w:lineRule="exact"/>
              <w:ind w:leftChars="0" w:left="0" w:firstLineChars="0" w:firstLine="0"/>
              <w:rPr>
                <w:rFonts w:ascii="仿宋" w:eastAsia="仿宋" w:hAnsi="仿宋"/>
                <w:sz w:val="30"/>
                <w:szCs w:val="30"/>
              </w:rPr>
            </w:pPr>
            <w:r>
              <w:rPr>
                <w:rFonts w:ascii="仿宋" w:eastAsia="仿宋" w:hAnsi="仿宋" w:hint="eastAsia"/>
                <w:sz w:val="30"/>
                <w:szCs w:val="30"/>
              </w:rPr>
              <w:t>2014.12.2</w:t>
            </w:r>
          </w:p>
        </w:tc>
      </w:tr>
      <w:tr w:rsidR="00D12E1A">
        <w:trPr>
          <w:trHeight w:val="610"/>
        </w:trPr>
        <w:tc>
          <w:tcPr>
            <w:tcW w:w="1644" w:type="dxa"/>
          </w:tcPr>
          <w:p w:rsidR="00D12E1A" w:rsidRDefault="00FA4B8E">
            <w:pPr>
              <w:pStyle w:val="2"/>
              <w:spacing w:after="0" w:line="600" w:lineRule="exact"/>
              <w:ind w:leftChars="0" w:left="0" w:firstLineChars="0" w:firstLine="0"/>
              <w:rPr>
                <w:rFonts w:ascii="仿宋" w:eastAsia="仿宋" w:hAnsi="仿宋"/>
                <w:sz w:val="30"/>
                <w:szCs w:val="30"/>
              </w:rPr>
            </w:pPr>
            <w:r>
              <w:rPr>
                <w:rFonts w:ascii="仿宋" w:eastAsia="仿宋" w:hAnsi="仿宋" w:hint="eastAsia"/>
                <w:sz w:val="30"/>
                <w:szCs w:val="30"/>
              </w:rPr>
              <w:t>廖雅</w:t>
            </w:r>
          </w:p>
        </w:tc>
        <w:tc>
          <w:tcPr>
            <w:tcW w:w="1400" w:type="dxa"/>
          </w:tcPr>
          <w:p w:rsidR="00D12E1A" w:rsidRDefault="00FA4B8E">
            <w:pPr>
              <w:pStyle w:val="2"/>
              <w:spacing w:after="0" w:line="600" w:lineRule="exact"/>
              <w:ind w:leftChars="0" w:left="0" w:firstLineChars="0" w:firstLine="0"/>
              <w:rPr>
                <w:rFonts w:ascii="仿宋" w:eastAsia="仿宋" w:hAnsi="仿宋"/>
                <w:sz w:val="30"/>
                <w:szCs w:val="30"/>
              </w:rPr>
            </w:pPr>
            <w:r>
              <w:rPr>
                <w:rFonts w:ascii="仿宋" w:eastAsia="仿宋" w:hAnsi="仿宋" w:hint="eastAsia"/>
                <w:sz w:val="30"/>
                <w:szCs w:val="30"/>
              </w:rPr>
              <w:t>女</w:t>
            </w:r>
          </w:p>
        </w:tc>
        <w:tc>
          <w:tcPr>
            <w:tcW w:w="3346" w:type="dxa"/>
          </w:tcPr>
          <w:p w:rsidR="00D12E1A" w:rsidRDefault="00FA4B8E">
            <w:pPr>
              <w:pStyle w:val="2"/>
              <w:spacing w:after="0" w:line="600" w:lineRule="exact"/>
              <w:ind w:leftChars="0" w:left="0" w:firstLineChars="0" w:firstLine="0"/>
              <w:rPr>
                <w:rFonts w:ascii="仿宋" w:eastAsia="仿宋" w:hAnsi="仿宋"/>
                <w:sz w:val="30"/>
                <w:szCs w:val="30"/>
              </w:rPr>
            </w:pPr>
            <w:r>
              <w:rPr>
                <w:rFonts w:ascii="仿宋" w:eastAsia="仿宋" w:hAnsi="仿宋" w:hint="eastAsia"/>
                <w:sz w:val="30"/>
                <w:szCs w:val="30"/>
              </w:rPr>
              <w:t>副总经理兼财务负责人</w:t>
            </w:r>
          </w:p>
        </w:tc>
        <w:tc>
          <w:tcPr>
            <w:tcW w:w="2132" w:type="dxa"/>
          </w:tcPr>
          <w:p w:rsidR="00D12E1A" w:rsidRDefault="00FA4B8E">
            <w:pPr>
              <w:pStyle w:val="2"/>
              <w:spacing w:after="0" w:line="600" w:lineRule="exact"/>
              <w:ind w:leftChars="0" w:left="0" w:firstLineChars="0" w:firstLine="0"/>
              <w:rPr>
                <w:rFonts w:ascii="仿宋" w:eastAsia="仿宋" w:hAnsi="仿宋"/>
                <w:sz w:val="30"/>
                <w:szCs w:val="30"/>
              </w:rPr>
            </w:pPr>
            <w:r>
              <w:rPr>
                <w:rFonts w:ascii="仿宋" w:eastAsia="仿宋" w:hAnsi="仿宋" w:hint="eastAsia"/>
                <w:sz w:val="30"/>
                <w:szCs w:val="30"/>
              </w:rPr>
              <w:t>2021.1.28</w:t>
            </w:r>
          </w:p>
        </w:tc>
      </w:tr>
    </w:tbl>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2020年，公司召开2次股东大会，1次董事会，1次临时董事会。</w:t>
      </w:r>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股东会召开情况：</w:t>
      </w:r>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（1）2020年8月18日以书面形式召开2020年第一次股东会，会议审议并通过以下内容：关于更换董事的议案。</w:t>
      </w:r>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（2）2020年10月28日以书面形式召开2020年第二次股</w:t>
      </w:r>
      <w:r>
        <w:rPr>
          <w:rFonts w:ascii="仿宋" w:eastAsia="仿宋" w:hAnsi="仿宋" w:hint="eastAsia"/>
          <w:sz w:val="30"/>
          <w:szCs w:val="30"/>
        </w:rPr>
        <w:lastRenderedPageBreak/>
        <w:t>东会，会议审议并通过以下内容： 2019年度工作总结、2019年度财务决算报告（草案）、2019年度利润分配（草案）、2020年度经营计划（草案） 、2020年投资方案（草案）、2020年度财务预算（草案）、2019年度风险监管指标报告、2020-2022年度战略规划（草案）、2019年监事工作报告。</w:t>
      </w:r>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董事会召开情况：</w:t>
      </w:r>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sz w:val="30"/>
          <w:szCs w:val="30"/>
        </w:rPr>
        <w:t>（1）2020年9月3日以书面形式召开四届十次董事会，会议审议并通过以下内容： 2019年度工作总结、2019年度财务决算报告（草案）、2019年度利润分配（草案）、2020年度经营计划</w:t>
      </w:r>
      <w:r>
        <w:rPr>
          <w:rFonts w:ascii="仿宋" w:eastAsia="仿宋" w:hAnsi="仿宋"/>
          <w:sz w:val="30"/>
          <w:szCs w:val="30"/>
        </w:rPr>
        <w:tab/>
        <w:t>(草案）、2020年投资方案（草案）、2020年度财务预算表（草案）、2019年度风险监管指标报告、2020-2022年度战略规划（草案）、2020年度上半年风险监管指标报告、关于对首席风险官2019年度履职情况评价的议案、首席风险官2019年度工作报告、2019年度反洗钱专项审计报告、反洗钱2019年度报告、关于反洗钱内控管理制度的修订报告。</w:t>
      </w:r>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sz w:val="30"/>
          <w:szCs w:val="30"/>
        </w:rPr>
        <w:t>（2）2020年10月29日以书面形式召开2020年第一次临时董事会，会议审议并通过以下内容：关于解聘副总经理的议案。</w:t>
      </w:r>
    </w:p>
    <w:p w:rsidR="00D12E1A" w:rsidRDefault="00FA4B8E">
      <w:pPr>
        <w:pStyle w:val="2"/>
        <w:spacing w:after="0" w:line="600" w:lineRule="exact"/>
        <w:ind w:leftChars="0" w:left="0" w:firstLine="602"/>
        <w:outlineLvl w:val="1"/>
        <w:rPr>
          <w:rFonts w:ascii="仿宋" w:eastAsia="仿宋" w:hAnsi="仿宋"/>
          <w:b/>
          <w:bCs/>
          <w:sz w:val="30"/>
          <w:szCs w:val="30"/>
        </w:rPr>
      </w:pPr>
      <w:bookmarkStart w:id="28" w:name="_Toc18721"/>
      <w:bookmarkStart w:id="29" w:name="_Toc22211"/>
      <w:r>
        <w:rPr>
          <w:rFonts w:ascii="仿宋" w:eastAsia="仿宋" w:hAnsi="仿宋" w:hint="eastAsia"/>
          <w:b/>
          <w:bCs/>
          <w:sz w:val="30"/>
          <w:szCs w:val="30"/>
        </w:rPr>
        <w:t>3.3组织架构</w:t>
      </w:r>
      <w:bookmarkEnd w:id="28"/>
      <w:bookmarkEnd w:id="29"/>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sz w:val="30"/>
          <w:szCs w:val="30"/>
        </w:rPr>
        <w:t>公司实行董事会下的总经理负责制，设有综合管理部、财务管理部、信息技术部、交易运作中心（下设交易交割部、结算风控部）、客户服务部、研发部、合规部、稽</w:t>
      </w:r>
      <w:r>
        <w:rPr>
          <w:rFonts w:ascii="仿宋" w:eastAsia="仿宋" w:hAnsi="仿宋" w:hint="eastAsia"/>
          <w:sz w:val="30"/>
          <w:szCs w:val="30"/>
        </w:rPr>
        <w:t>核</w:t>
      </w:r>
      <w:r>
        <w:rPr>
          <w:rFonts w:ascii="仿宋" w:eastAsia="仿宋" w:hAnsi="仿宋"/>
          <w:sz w:val="30"/>
          <w:szCs w:val="30"/>
        </w:rPr>
        <w:t>部、市场营销中心（下设经纪业务部、产业服务部及机构业务部），开展客户开户、风险控制、交割结算、市场开发、财务管理、合规、稽查及产业</w:t>
      </w:r>
      <w:r>
        <w:rPr>
          <w:rFonts w:ascii="仿宋" w:eastAsia="仿宋" w:hAnsi="仿宋"/>
          <w:sz w:val="30"/>
          <w:szCs w:val="30"/>
        </w:rPr>
        <w:lastRenderedPageBreak/>
        <w:t>研究等各项工作。</w:t>
      </w:r>
    </w:p>
    <w:p w:rsidR="00D12E1A" w:rsidRDefault="00FA4B8E">
      <w:pPr>
        <w:pStyle w:val="2"/>
        <w:spacing w:after="0"/>
        <w:ind w:leftChars="0" w:left="0" w:firstLineChars="0" w:firstLine="0"/>
        <w:rPr>
          <w:rFonts w:ascii="仿宋" w:eastAsia="仿宋" w:hAnsi="仿宋"/>
          <w:sz w:val="30"/>
          <w:szCs w:val="30"/>
        </w:rPr>
      </w:pPr>
      <w:r>
        <w:rPr>
          <w:rFonts w:ascii="仿宋" w:eastAsia="仿宋" w:hAnsi="仿宋" w:hint="eastAsia"/>
          <w:noProof/>
          <w:sz w:val="30"/>
          <w:szCs w:val="30"/>
        </w:rPr>
        <w:drawing>
          <wp:inline distT="0" distB="0" distL="114300" distR="114300">
            <wp:extent cx="5252720" cy="4039235"/>
            <wp:effectExtent l="0" t="0" r="5080" b="18415"/>
            <wp:docPr id="5" name="图片 5" descr="公司组织架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公司组织架构"/>
                    <pic:cNvPicPr>
                      <a:picLocks noChangeAspect="1"/>
                    </pic:cNvPicPr>
                  </pic:nvPicPr>
                  <pic:blipFill>
                    <a:blip r:embed="rId10"/>
                    <a:stretch>
                      <a:fillRect/>
                    </a:stretch>
                  </pic:blipFill>
                  <pic:spPr>
                    <a:xfrm>
                      <a:off x="0" y="0"/>
                      <a:ext cx="5252720" cy="4039235"/>
                    </a:xfrm>
                    <a:prstGeom prst="rect">
                      <a:avLst/>
                    </a:prstGeom>
                  </pic:spPr>
                </pic:pic>
              </a:graphicData>
            </a:graphic>
          </wp:inline>
        </w:drawing>
      </w:r>
    </w:p>
    <w:p w:rsidR="00D12E1A" w:rsidRDefault="00FA4B8E">
      <w:pPr>
        <w:pStyle w:val="2"/>
        <w:spacing w:after="0" w:line="600" w:lineRule="exact"/>
        <w:ind w:leftChars="0" w:left="0" w:firstLine="602"/>
        <w:outlineLvl w:val="1"/>
        <w:rPr>
          <w:rFonts w:ascii="仿宋" w:eastAsia="仿宋" w:hAnsi="仿宋"/>
          <w:b/>
          <w:bCs/>
          <w:sz w:val="30"/>
          <w:szCs w:val="30"/>
        </w:rPr>
      </w:pPr>
      <w:bookmarkStart w:id="30" w:name="_Toc4507"/>
      <w:bookmarkStart w:id="31" w:name="_Toc7144"/>
      <w:r>
        <w:rPr>
          <w:rFonts w:ascii="仿宋" w:eastAsia="仿宋" w:hAnsi="仿宋" w:hint="eastAsia"/>
          <w:b/>
          <w:bCs/>
          <w:sz w:val="30"/>
          <w:szCs w:val="30"/>
        </w:rPr>
        <w:t>3.4与经济、环境和社会业绩相关的政策及其实施情况</w:t>
      </w:r>
      <w:bookmarkEnd w:id="30"/>
      <w:bookmarkEnd w:id="31"/>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sz w:val="30"/>
          <w:szCs w:val="30"/>
        </w:rPr>
        <w:t>公司大力提倡“节能环保,爱护环境”环保理念,顺应低碳经济发展要求,积极宣传节约能源的环保理念,通过各种措施让广大员工在跟着生活中树立环境保护的理念,推行全员节能环保意识。在办公区域提示</w:t>
      </w:r>
      <w:r>
        <w:rPr>
          <w:rFonts w:ascii="仿宋" w:eastAsia="仿宋" w:hAnsi="仿宋" w:hint="eastAsia"/>
          <w:sz w:val="30"/>
          <w:szCs w:val="30"/>
        </w:rPr>
        <w:t>下班</w:t>
      </w:r>
      <w:r>
        <w:rPr>
          <w:rFonts w:ascii="仿宋" w:eastAsia="仿宋" w:hAnsi="仿宋"/>
          <w:sz w:val="30"/>
          <w:szCs w:val="30"/>
        </w:rPr>
        <w:t>随手关灯</w:t>
      </w:r>
      <w:r>
        <w:rPr>
          <w:rFonts w:ascii="仿宋" w:eastAsia="仿宋" w:hAnsi="仿宋" w:hint="eastAsia"/>
          <w:sz w:val="30"/>
          <w:szCs w:val="30"/>
        </w:rPr>
        <w:t>关空调</w:t>
      </w:r>
      <w:r>
        <w:rPr>
          <w:rFonts w:ascii="仿宋" w:eastAsia="仿宋" w:hAnsi="仿宋"/>
          <w:sz w:val="30"/>
          <w:szCs w:val="30"/>
        </w:rPr>
        <w:t>节约电能；更换公共区域照明为低能耗设备,减少损耗;严格控制用电系统和空调系统使用,遵守国家制定的使用建议标准,加班用电采取报备制度；公司严格车辆使用管理,实行车辆档案管理,尽量减少车辆使用；实行严格的费用控制标准,各部门各单位办公用品采用严格登记使用管理制度；公司充分利用现代化信息技术节能环保,实行网上办公,召开视频或电话会议,节约能源，在努力创造良好经济效</w:t>
      </w:r>
      <w:r>
        <w:rPr>
          <w:rFonts w:ascii="仿宋" w:eastAsia="仿宋" w:hAnsi="仿宋"/>
          <w:sz w:val="30"/>
          <w:szCs w:val="30"/>
        </w:rPr>
        <w:lastRenderedPageBreak/>
        <w:t>益的同时兼顾社会效益,与利益相关方携手促进社会和谐,努力回报社会。</w:t>
      </w:r>
    </w:p>
    <w:p w:rsidR="00D12E1A" w:rsidRDefault="00FA4B8E">
      <w:pPr>
        <w:pStyle w:val="2"/>
        <w:spacing w:after="0" w:line="600" w:lineRule="exact"/>
        <w:ind w:leftChars="0" w:left="0" w:firstLine="602"/>
        <w:outlineLvl w:val="1"/>
        <w:rPr>
          <w:rFonts w:ascii="仿宋" w:eastAsia="仿宋" w:hAnsi="仿宋"/>
          <w:b/>
          <w:bCs/>
          <w:sz w:val="30"/>
          <w:szCs w:val="30"/>
        </w:rPr>
      </w:pPr>
      <w:bookmarkStart w:id="32" w:name="_Toc4689"/>
      <w:bookmarkStart w:id="33" w:name="_Toc987"/>
      <w:r>
        <w:rPr>
          <w:rFonts w:ascii="仿宋" w:eastAsia="仿宋" w:hAnsi="仿宋" w:hint="eastAsia"/>
          <w:b/>
          <w:bCs/>
          <w:sz w:val="30"/>
          <w:szCs w:val="30"/>
        </w:rPr>
        <w:t>3.5利益相关者参与</w:t>
      </w:r>
      <w:bookmarkEnd w:id="32"/>
      <w:bookmarkEnd w:id="33"/>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（1）利益相关方：股东</w:t>
      </w:r>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公司尊重股东合法表决权和系列职权；定期向股东汇报公司经营状况和财务状况，股东决定公司的经营方针和投资计划；审议批准及公司的年度财务预算方案、决算方案；审议批准公司的利润分配方案。董事会全面落实股东大会的各项决议，高级管理人员认真贯彻执行董事会决议，公司董事及高级管理人员在执行职务、行使职权时没有违反法律、法规、公司《章程》及损害公司和股东利益的行为。股东依照法律、法规和公司章程的规定获取股利和分红，作为出资方，其利益得到充分的尊重和维护。</w:t>
      </w:r>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（2）利益相关方：客户</w:t>
      </w:r>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公司注重客户体验，通过客户电话回访、办会、投资者教育活动、官网公众号信息发布、短信推送等活动与客户及时信息沟通，保持互动，提升客户满意度；妥善保管客户资料，强化客户信息保密，维护公司与客户之间的相互信任；维护客户的合法权益，向客户及时充分的揭示相关风险，披露相关信息，并向客户宣传包括期货基础知识、防范非法期货、交易规则、风险管理制度、各种交易方式和操作方法等。</w:t>
      </w:r>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2020年，公司按照监管要求，对客户及社会公众开展了“3·15国际消费者权益保护日宣传”、“扫黑除恶专项斗争”、“4·12全民国家安全教育日宣传”、“5·15全国投资者保护宣传日”、</w:t>
      </w:r>
      <w:r>
        <w:rPr>
          <w:rFonts w:ascii="仿宋" w:eastAsia="仿宋" w:hAnsi="仿宋" w:hint="eastAsia"/>
          <w:sz w:val="30"/>
          <w:szCs w:val="30"/>
        </w:rPr>
        <w:lastRenderedPageBreak/>
        <w:t>“国家网络安全宣传周”、“金融知识普及月”、“12·4宪法宣传周”等专题的宣传教育活动。借助现场渠道分发宣传材料及解答投资者疑问，微信公众号和公司官网推送主题宣传文章，投教园地放置主题宣传材料，前台滚动屏播放主题漫画等方式在宣传期内持续开展各类主题教育活动。</w:t>
      </w:r>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（3）利益相关方；员工</w:t>
      </w:r>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公司严格遵守《劳动法》，保护员工的合法权益，保障员工依法享有劳动权利、履行劳动义务；积极开展员工培训，鼓励和支持员工参加各类专业培训，提升专业技能，为员工发展提供更多的机会；营造良好的工作环境，不断完善员工的福利保障机制，如为员工安排年度体检、传统节假日发放礼品等；开展团建活动，增强员工凝聚力。</w:t>
      </w:r>
    </w:p>
    <w:p w:rsidR="00D12E1A" w:rsidRDefault="00FA4B8E">
      <w:pPr>
        <w:pStyle w:val="2"/>
        <w:spacing w:after="0" w:line="600" w:lineRule="exact"/>
        <w:ind w:leftChars="0" w:left="0" w:firstLine="643"/>
        <w:outlineLvl w:val="0"/>
        <w:rPr>
          <w:rFonts w:ascii="仿宋" w:eastAsia="仿宋" w:hAnsi="仿宋"/>
          <w:b/>
          <w:bCs/>
          <w:sz w:val="32"/>
          <w:szCs w:val="32"/>
        </w:rPr>
      </w:pPr>
      <w:bookmarkStart w:id="34" w:name="_Toc6539"/>
      <w:bookmarkStart w:id="35" w:name="_Toc428"/>
      <w:r>
        <w:rPr>
          <w:rFonts w:ascii="仿宋" w:eastAsia="仿宋" w:hAnsi="仿宋" w:hint="eastAsia"/>
          <w:b/>
          <w:bCs/>
          <w:sz w:val="32"/>
          <w:szCs w:val="32"/>
        </w:rPr>
        <w:t>4.经济责任与业绩</w:t>
      </w:r>
      <w:bookmarkEnd w:id="34"/>
      <w:bookmarkEnd w:id="35"/>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 xml:space="preserve"> 经济责任是企业社会责任的基石，公司坚持以市场为导向、以客户为中心、以效益为目标的方针，向投资者提供更专业、更高效、更全面的金融服务。</w:t>
      </w:r>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2020年末公司代理成交金额143241795407.5元，客户权益总额345149212.19元，客户货币保证金302342812.19元，客户质押保证金42806400.00元。年末公司客户总数1583户，其中自然人客户1422户，法人客户161户，营业收入9819593元，交易手续费净收入670519.76元，股指期货手续费占比3%，商品期货手续费占比97%。</w:t>
      </w:r>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2020年公司各项经营指标、风险监管指标符合相关规定的</w:t>
      </w:r>
      <w:r>
        <w:rPr>
          <w:rFonts w:ascii="仿宋" w:eastAsia="仿宋" w:hAnsi="仿宋" w:hint="eastAsia"/>
          <w:sz w:val="30"/>
          <w:szCs w:val="30"/>
        </w:rPr>
        <w:lastRenderedPageBreak/>
        <w:t>标准，未发生触及预警标准的情况。</w:t>
      </w:r>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2020年公司缴纳税金123702.28元，发放工资及员工福利1143572.17元。</w:t>
      </w:r>
    </w:p>
    <w:p w:rsidR="00D12E1A" w:rsidRDefault="00FA4B8E">
      <w:pPr>
        <w:pStyle w:val="2"/>
        <w:spacing w:after="0" w:line="600" w:lineRule="exact"/>
        <w:ind w:leftChars="0" w:left="0" w:firstLine="643"/>
        <w:outlineLvl w:val="0"/>
        <w:rPr>
          <w:rFonts w:ascii="仿宋" w:eastAsia="仿宋" w:hAnsi="仿宋"/>
          <w:b/>
          <w:bCs/>
          <w:sz w:val="32"/>
          <w:szCs w:val="32"/>
        </w:rPr>
      </w:pPr>
      <w:bookmarkStart w:id="36" w:name="_Toc24682"/>
      <w:bookmarkStart w:id="37" w:name="_Toc5048"/>
      <w:r>
        <w:rPr>
          <w:rFonts w:ascii="仿宋" w:eastAsia="仿宋" w:hAnsi="仿宋" w:hint="eastAsia"/>
          <w:b/>
          <w:bCs/>
          <w:sz w:val="32"/>
          <w:szCs w:val="32"/>
        </w:rPr>
        <w:t>5.社会责任与业绩</w:t>
      </w:r>
      <w:bookmarkEnd w:id="36"/>
      <w:bookmarkEnd w:id="37"/>
    </w:p>
    <w:p w:rsidR="00D12E1A" w:rsidRDefault="00FA4B8E" w:rsidP="00082C2A">
      <w:pPr>
        <w:pStyle w:val="2"/>
        <w:spacing w:after="0" w:line="600" w:lineRule="exact"/>
        <w:ind w:leftChars="0" w:left="0" w:firstLine="602"/>
        <w:outlineLvl w:val="1"/>
        <w:rPr>
          <w:rFonts w:ascii="仿宋" w:eastAsia="仿宋" w:hAnsi="仿宋"/>
          <w:b/>
          <w:bCs/>
          <w:sz w:val="30"/>
          <w:szCs w:val="30"/>
        </w:rPr>
      </w:pPr>
      <w:bookmarkStart w:id="38" w:name="_Toc25175"/>
      <w:bookmarkStart w:id="39" w:name="_Toc24457"/>
      <w:r>
        <w:rPr>
          <w:rFonts w:ascii="仿宋" w:eastAsia="仿宋" w:hAnsi="仿宋" w:hint="eastAsia"/>
          <w:b/>
          <w:bCs/>
          <w:sz w:val="30"/>
          <w:szCs w:val="30"/>
        </w:rPr>
        <w:t>5.1公司社会责任大事记</w:t>
      </w:r>
      <w:bookmarkEnd w:id="38"/>
      <w:bookmarkEnd w:id="39"/>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2020年11月，依托股东中国万向控股有限公司统一组织爱心捐款活动，公司员工向民生人寿保险公益基金会捐款4950元，人均捐款150元；</w:t>
      </w:r>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2020年12月，公司获知贵州电子商务云运营有限责任公司通过苏宁易购电商扶贫平台发布的扶贫助农信息，主动联系该公司并表示有意采购贵州省罗甸县打号村的特色农产品，经双方沟通达成合作后，于指定时间完成12400元的特色农产品采购活动。</w:t>
      </w:r>
    </w:p>
    <w:p w:rsidR="00D12E1A" w:rsidRDefault="00FA4B8E">
      <w:pPr>
        <w:pStyle w:val="2"/>
        <w:spacing w:after="0" w:line="600" w:lineRule="exact"/>
        <w:ind w:leftChars="0" w:left="0" w:firstLine="602"/>
        <w:outlineLvl w:val="1"/>
        <w:rPr>
          <w:rFonts w:ascii="仿宋" w:eastAsia="仿宋" w:hAnsi="仿宋"/>
          <w:b/>
          <w:bCs/>
          <w:sz w:val="30"/>
          <w:szCs w:val="30"/>
        </w:rPr>
      </w:pPr>
      <w:bookmarkStart w:id="40" w:name="_Toc18665"/>
      <w:bookmarkStart w:id="41" w:name="_Toc21608"/>
      <w:r>
        <w:rPr>
          <w:rFonts w:ascii="仿宋" w:eastAsia="仿宋" w:hAnsi="仿宋" w:hint="eastAsia"/>
          <w:b/>
          <w:bCs/>
          <w:sz w:val="30"/>
          <w:szCs w:val="30"/>
        </w:rPr>
        <w:t>5.2员工管理与合理的工作</w:t>
      </w:r>
      <w:bookmarkEnd w:id="40"/>
      <w:bookmarkEnd w:id="41"/>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公司的管理目标“人尽其才、物尽其用、钱尽其值、各尽其能”及 岗位目标“一天做一件实事，一月做一件新事，一年做一件大事，一生做一件有意义的事”体现了公司始终遵循万向集团公司一贯树立的企业文化，做到“人尽其才，物尽其用”，在用人政策方面注重“加大对员工的两袋投入，使员工身心与物质同时受益，在实现企业价值的同时，讲求员工自身价值的实现，实现企业与员工双赢”。充分信任和发挥员工的主观能动性，给予员工平等发展的机会和平台。</w:t>
      </w:r>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公司以先进的员工管理理念，确保人尽其才：“有德有才者，</w:t>
      </w:r>
      <w:r>
        <w:rPr>
          <w:rFonts w:ascii="仿宋" w:eastAsia="仿宋" w:hAnsi="仿宋" w:hint="eastAsia"/>
          <w:sz w:val="30"/>
          <w:szCs w:val="30"/>
        </w:rPr>
        <w:lastRenderedPageBreak/>
        <w:t>大胆聘用，可三顾茅庐，高薪礼聘。有德无才者，委以小用，可教育培训，促其发展。无德无才者，自食其力。无德有才者，坚决不用，如伪装混入，后患无穷。”</w:t>
      </w:r>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目前公司总人数35人，主管级以上职称人数13人。</w:t>
      </w:r>
    </w:p>
    <w:p w:rsidR="00D12E1A" w:rsidRDefault="00FA4B8E" w:rsidP="00740BFA">
      <w:pPr>
        <w:pStyle w:val="2"/>
        <w:spacing w:after="0" w:line="600" w:lineRule="exact"/>
        <w:ind w:leftChars="0" w:left="0" w:firstLine="602"/>
        <w:outlineLvl w:val="1"/>
        <w:rPr>
          <w:rFonts w:ascii="仿宋" w:eastAsia="仿宋" w:hAnsi="仿宋"/>
          <w:b/>
          <w:bCs/>
          <w:sz w:val="30"/>
          <w:szCs w:val="30"/>
        </w:rPr>
      </w:pPr>
      <w:bookmarkStart w:id="42" w:name="_Toc28227"/>
      <w:bookmarkStart w:id="43" w:name="_Toc25693"/>
      <w:r>
        <w:rPr>
          <w:rFonts w:ascii="仿宋" w:eastAsia="仿宋" w:hAnsi="仿宋" w:hint="eastAsia"/>
          <w:b/>
          <w:bCs/>
          <w:sz w:val="30"/>
          <w:szCs w:val="30"/>
        </w:rPr>
        <w:t>5.3员工福利与社会保障</w:t>
      </w:r>
      <w:bookmarkEnd w:id="42"/>
      <w:bookmarkEnd w:id="43"/>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在员工福利与社会保障上，公司严格按照《劳动法》、《劳动合同法》保护职工的权益和福利，为社会的稳定发展作出了贡献。</w:t>
      </w:r>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首先及时足额发放员工工资，缴纳社会保险费及住房公积金。其次公司有一套完整的福利体系，拥有合理的休假管理制度：包括带薪年假、法定节假日休假以及各种福利休假等；合理的补贴制度：包括过节福利费、高温补贴、午餐补贴、交通补贴等；健全的五险一金保障体制。最后公司每年会组织对员工进行满意度调查，薪酬满意度调查等，以便职能部门更好地为员工服务，促进公司各项政策和规章制度更人性化。</w:t>
      </w:r>
    </w:p>
    <w:p w:rsidR="00D12E1A" w:rsidRDefault="00FA4B8E" w:rsidP="00740BFA">
      <w:pPr>
        <w:pStyle w:val="2"/>
        <w:spacing w:after="0" w:line="600" w:lineRule="exact"/>
        <w:ind w:leftChars="0" w:left="0" w:firstLine="602"/>
        <w:outlineLvl w:val="1"/>
        <w:rPr>
          <w:rFonts w:ascii="仿宋" w:eastAsia="仿宋" w:hAnsi="仿宋"/>
          <w:b/>
          <w:bCs/>
          <w:sz w:val="30"/>
          <w:szCs w:val="30"/>
        </w:rPr>
      </w:pPr>
      <w:bookmarkStart w:id="44" w:name="_Toc22770"/>
      <w:bookmarkStart w:id="45" w:name="_Toc16880"/>
      <w:r>
        <w:rPr>
          <w:rFonts w:ascii="仿宋" w:eastAsia="仿宋" w:hAnsi="仿宋" w:hint="eastAsia"/>
          <w:b/>
          <w:bCs/>
          <w:sz w:val="30"/>
          <w:szCs w:val="30"/>
        </w:rPr>
        <w:t>5.4员工培训与教育</w:t>
      </w:r>
      <w:bookmarkEnd w:id="44"/>
      <w:bookmarkEnd w:id="45"/>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（1）新人培训</w:t>
      </w:r>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公司对每一位新员工都进行入职前的培训，向员工介绍公司规章制度、企业文化、公司环境等，同时向各部门介绍新同事，让新进员工能尽快融入集体。此外，组织新员工参加专业知识方面的培训，比如部门基础知识培训、交易所业务培训、中期协系列网络课程、合规、反洗钱及财务和人事类等内控管理培训等，加深新员工对期货基础知识、法律法规的了解，随后通过各部门</w:t>
      </w:r>
      <w:r>
        <w:rPr>
          <w:rFonts w:ascii="仿宋" w:eastAsia="仿宋" w:hAnsi="仿宋" w:hint="eastAsia"/>
          <w:sz w:val="30"/>
          <w:szCs w:val="30"/>
        </w:rPr>
        <w:lastRenderedPageBreak/>
        <w:t>较资深的员工进行专业技能的带教，进行知识和业务能力的拓展，以便适应并迅速胜任本职岗位。</w:t>
      </w:r>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（2）职业培训</w:t>
      </w:r>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公司通过派送员工外出培训、考察，然后回到公司对内部员工传授培训内容的外训与内训相结合的方式，使公司全体员工短时间内学习到专业知识，以帮助员工不断拓展自身专业知识的深度和广度。针对年内反洗钱的专项工作，合规部与人事部门联合组织开展培训，针对反洗钱的监管形势、制度解读、实务管理等方面深入探讨并组织培训考试。同时，研发部也不定期的就交易所的上市品种进行专项的分析研讨会，为员工更深入了解品种背后的产业背景、行业链条发展等方面提供渠道。</w:t>
      </w:r>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2020年公司组织了各类系列培训。培训实现全覆盖，涵盖了从管理层到普通员工。内容方面包括了各层次业务培训、技术培训、企业文化、合规、反洗钱等各项内容，使员工及时更新知识结构，掌握更多行业细分领域的专业知识。同时针对公司新员工进行了专项的业务培训，帮助新员工尽快熟悉公司基本运作情况并步入工作正轨。</w:t>
      </w:r>
    </w:p>
    <w:p w:rsidR="00D12E1A" w:rsidRDefault="00FA4B8E">
      <w:pPr>
        <w:pStyle w:val="2"/>
        <w:spacing w:after="0" w:line="600" w:lineRule="exact"/>
        <w:ind w:leftChars="0" w:left="0" w:firstLine="602"/>
        <w:outlineLvl w:val="1"/>
        <w:rPr>
          <w:rFonts w:ascii="仿宋" w:eastAsia="仿宋" w:hAnsi="仿宋"/>
          <w:sz w:val="30"/>
          <w:szCs w:val="30"/>
        </w:rPr>
      </w:pPr>
      <w:bookmarkStart w:id="46" w:name="_Toc808"/>
      <w:bookmarkStart w:id="47" w:name="_Toc18694"/>
      <w:r>
        <w:rPr>
          <w:rFonts w:ascii="仿宋" w:eastAsia="仿宋" w:hAnsi="仿宋" w:hint="eastAsia"/>
          <w:b/>
          <w:bCs/>
          <w:sz w:val="30"/>
          <w:szCs w:val="30"/>
        </w:rPr>
        <w:t>5.5职业健康与安全</w:t>
      </w:r>
      <w:bookmarkEnd w:id="46"/>
      <w:bookmarkEnd w:id="47"/>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公司位于陆家嘴金融核心区，拥有宽敞明亮整洁的办公环境，办公区域配备适当的绿色植物，为员工设置休息室及运动会所，业余时间放松身心，为员工提供一个舒适的工作环境。</w:t>
      </w:r>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每年为员工提供一次全面体检，邀请中医理疗师为员工进行健康指导及身体理疗，节日为员工配置发放生活物品，确保员工</w:t>
      </w:r>
      <w:r>
        <w:rPr>
          <w:rFonts w:ascii="仿宋" w:eastAsia="仿宋" w:hAnsi="仿宋" w:hint="eastAsia"/>
          <w:sz w:val="30"/>
          <w:szCs w:val="30"/>
        </w:rPr>
        <w:lastRenderedPageBreak/>
        <w:t>健康工作生活。</w:t>
      </w:r>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公司积极参加同业公会举办的员工运动会和各项运动比赛，培养员工的运动兴趣和团队配合。</w:t>
      </w:r>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自开通夜盘交易以来，我们通过各种途径切实保障夜盘员工的人身安全，积极配合满足夜班员工办公需求，并给予夜班员工市场化的夜班补贴。</w:t>
      </w:r>
    </w:p>
    <w:p w:rsidR="00D12E1A" w:rsidRDefault="00FA4B8E">
      <w:pPr>
        <w:pStyle w:val="2"/>
        <w:spacing w:after="0" w:line="600" w:lineRule="exact"/>
        <w:ind w:leftChars="0" w:left="0" w:firstLine="602"/>
        <w:outlineLvl w:val="1"/>
        <w:rPr>
          <w:rFonts w:ascii="仿宋" w:eastAsia="仿宋" w:hAnsi="仿宋"/>
          <w:b/>
          <w:bCs/>
          <w:sz w:val="30"/>
          <w:szCs w:val="30"/>
        </w:rPr>
      </w:pPr>
      <w:bookmarkStart w:id="48" w:name="_Toc7622"/>
      <w:bookmarkStart w:id="49" w:name="_Toc13427"/>
      <w:r>
        <w:rPr>
          <w:rFonts w:ascii="仿宋" w:eastAsia="仿宋" w:hAnsi="仿宋" w:hint="eastAsia"/>
          <w:b/>
          <w:bCs/>
          <w:sz w:val="30"/>
          <w:szCs w:val="30"/>
        </w:rPr>
        <w:t>5.6社会影响</w:t>
      </w:r>
      <w:bookmarkEnd w:id="48"/>
      <w:bookmarkEnd w:id="49"/>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sz w:val="30"/>
          <w:szCs w:val="30"/>
        </w:rPr>
        <w:t>为贯彻落实中国证监会《关于发挥资本市场作用服务国家脱贫攻坚战略的意见》及中国期货业协会《关于期货行业履行脱贫攻坚社会责任的意见》等具体文件精神，公司领导高度重视，成立了以总经理为首，各部门负责人为小组成员的扶贫工作专项小组，并召开专题工作会议，宣讲资本市场在精准扶贫工作方面的政策及落实情况，指定综合管理部负责总体沟通协调，对接常规扶贫项目，交易运作中心、研究部门积极探索期货特色扶贫，其他各部门积极配合，同心协力为扶贫出力。截至20</w:t>
      </w:r>
      <w:r w:rsidR="00A36CF0">
        <w:rPr>
          <w:rFonts w:ascii="仿宋" w:eastAsia="仿宋" w:hAnsi="仿宋"/>
          <w:sz w:val="30"/>
          <w:szCs w:val="30"/>
        </w:rPr>
        <w:t>20</w:t>
      </w:r>
      <w:bookmarkStart w:id="50" w:name="_GoBack"/>
      <w:bookmarkEnd w:id="50"/>
      <w:r>
        <w:rPr>
          <w:rFonts w:ascii="仿宋" w:eastAsia="仿宋" w:hAnsi="仿宋"/>
          <w:sz w:val="30"/>
          <w:szCs w:val="30"/>
        </w:rPr>
        <w:t>年12月31日，开展了以下方面的扶贫工作，并取得了阶段性的成果：</w:t>
      </w:r>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sz w:val="30"/>
          <w:szCs w:val="30"/>
        </w:rPr>
        <w:t>1、2020年11月，依托股东中国万向控股有限公司统一组织爱心捐款活动，公司员工向民生人寿保险公益基金会捐款4950元，人均捐款150元；</w:t>
      </w:r>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sz w:val="30"/>
          <w:szCs w:val="30"/>
        </w:rPr>
        <w:t>2、2020年12月，公司获知贵州电子商务云运营有限责任公司通过苏宁易购电商扶贫平台发布的扶贫助农信息，主动联系该公司并表示有意采购贵州省罗甸县打号村的特色农产品，经双方沟通达成合作后，于指定时间完成12400元的特色农产品采购</w:t>
      </w:r>
      <w:r>
        <w:rPr>
          <w:rFonts w:ascii="仿宋" w:eastAsia="仿宋" w:hAnsi="仿宋"/>
          <w:sz w:val="30"/>
          <w:szCs w:val="30"/>
        </w:rPr>
        <w:lastRenderedPageBreak/>
        <w:t>活动</w:t>
      </w:r>
      <w:r>
        <w:rPr>
          <w:rFonts w:ascii="仿宋" w:eastAsia="仿宋" w:hAnsi="仿宋" w:hint="eastAsia"/>
          <w:sz w:val="30"/>
          <w:szCs w:val="30"/>
        </w:rPr>
        <w:t>。</w:t>
      </w:r>
    </w:p>
    <w:p w:rsidR="00D12E1A" w:rsidRDefault="00FA4B8E">
      <w:pPr>
        <w:pStyle w:val="2"/>
        <w:spacing w:after="0" w:line="600" w:lineRule="exact"/>
        <w:ind w:leftChars="0" w:left="0" w:firstLine="643"/>
        <w:outlineLvl w:val="0"/>
        <w:rPr>
          <w:rFonts w:ascii="仿宋" w:eastAsia="仿宋" w:hAnsi="仿宋"/>
          <w:b/>
          <w:bCs/>
          <w:sz w:val="32"/>
          <w:szCs w:val="32"/>
        </w:rPr>
      </w:pPr>
      <w:bookmarkStart w:id="51" w:name="_Toc1191"/>
      <w:bookmarkStart w:id="52" w:name="_Toc17725"/>
      <w:r>
        <w:rPr>
          <w:rFonts w:ascii="仿宋" w:eastAsia="仿宋" w:hAnsi="仿宋" w:hint="eastAsia"/>
          <w:b/>
          <w:bCs/>
          <w:sz w:val="32"/>
          <w:szCs w:val="32"/>
        </w:rPr>
        <w:t>6.环境责任与业绩</w:t>
      </w:r>
      <w:bookmarkEnd w:id="51"/>
      <w:bookmarkEnd w:id="52"/>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 xml:space="preserve">公司积极在公司公告栏、办公场所宣传国家有关节能环保的法律、法规和政策，粘贴资源警示小贴士，不断增强员工环保节能意识，积极投身到节能减排活动，在员工中积极倡导节约型的生产方式和消费方式，节约一度电、一滴水、一张纸，自觉养成节能环保的好习惯。     </w:t>
      </w:r>
    </w:p>
    <w:p w:rsidR="00D12E1A" w:rsidRDefault="00FA4B8E">
      <w:pPr>
        <w:pStyle w:val="2"/>
        <w:spacing w:after="0" w:line="600" w:lineRule="exact"/>
        <w:ind w:leftChars="0" w:left="0" w:firstLine="600"/>
        <w:rPr>
          <w:rFonts w:ascii="仿宋" w:eastAsia="仿宋" w:hAnsi="仿宋"/>
          <w:sz w:val="30"/>
          <w:szCs w:val="30"/>
        </w:rPr>
      </w:pPr>
      <w:r>
        <w:rPr>
          <w:rFonts w:ascii="仿宋" w:eastAsia="仿宋" w:hAnsi="仿宋" w:hint="eastAsia"/>
          <w:sz w:val="30"/>
          <w:szCs w:val="30"/>
        </w:rPr>
        <w:t>公司大力推行办公用纸双面使用，降低纸张浪费；开通公司内部交流群，提醒员工长时间不使用打印机的时候开启节能模式，下班关灯、关闭电脑主机、显示屏、空调等。此外，所有办公用品的使用都以物尽其用为原则，例如水笔用完后更换笔芯继续使用、使用规格更小的便条纸等。</w:t>
      </w:r>
    </w:p>
    <w:p w:rsidR="00D12E1A" w:rsidRDefault="00D12E1A">
      <w:pPr>
        <w:pStyle w:val="2"/>
        <w:spacing w:after="0" w:line="600" w:lineRule="exact"/>
        <w:ind w:leftChars="400" w:left="840" w:firstLineChars="0" w:firstLine="0"/>
        <w:rPr>
          <w:rFonts w:ascii="仿宋" w:eastAsia="仿宋" w:hAnsi="仿宋"/>
          <w:sz w:val="30"/>
          <w:szCs w:val="30"/>
        </w:rPr>
      </w:pPr>
    </w:p>
    <w:sectPr w:rsidR="00D12E1A">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5DA" w:rsidRDefault="00D165DA">
      <w:r>
        <w:separator/>
      </w:r>
    </w:p>
  </w:endnote>
  <w:endnote w:type="continuationSeparator" w:id="0">
    <w:p w:rsidR="00D165DA" w:rsidRDefault="00D1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1A" w:rsidRDefault="00FA4B8E">
    <w:pPr>
      <w:pStyle w:val="a4"/>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12E1A" w:rsidRDefault="00FA4B8E">
                          <w:pPr>
                            <w:pStyle w:val="a4"/>
                          </w:pPr>
                          <w:r>
                            <w:fldChar w:fldCharType="begin"/>
                          </w:r>
                          <w:r>
                            <w:instrText xml:space="preserve"> PAGE  \* MERGEFORMAT </w:instrText>
                          </w:r>
                          <w:r>
                            <w:fldChar w:fldCharType="separate"/>
                          </w:r>
                          <w:r w:rsidR="00A36CF0">
                            <w:rPr>
                              <w:noProof/>
                            </w:rPr>
                            <w:t>14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D12E1A" w:rsidRDefault="00FA4B8E">
                    <w:pPr>
                      <w:pStyle w:val="a4"/>
                    </w:pPr>
                    <w:r>
                      <w:fldChar w:fldCharType="begin"/>
                    </w:r>
                    <w:r>
                      <w:instrText xml:space="preserve"> PAGE  \* MERGEFORMAT </w:instrText>
                    </w:r>
                    <w:r>
                      <w:fldChar w:fldCharType="separate"/>
                    </w:r>
                    <w:r w:rsidR="00A36CF0">
                      <w:rPr>
                        <w:noProof/>
                      </w:rPr>
                      <w:t>14</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5DA" w:rsidRDefault="00D165DA">
      <w:r>
        <w:separator/>
      </w:r>
    </w:p>
  </w:footnote>
  <w:footnote w:type="continuationSeparator" w:id="0">
    <w:p w:rsidR="00D165DA" w:rsidRDefault="00D165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1A" w:rsidRDefault="00FA4B8E">
    <w:pPr>
      <w:pStyle w:val="a5"/>
      <w:pBdr>
        <w:bottom w:val="single" w:sz="4" w:space="1" w:color="auto"/>
      </w:pBdr>
    </w:pPr>
    <w:r>
      <w:rPr>
        <w:rFonts w:hint="eastAsia"/>
        <w:noProof/>
      </w:rPr>
      <w:drawing>
        <wp:inline distT="0" distB="0" distL="114300" distR="114300">
          <wp:extent cx="342900" cy="352425"/>
          <wp:effectExtent l="0" t="0" r="0" b="9525"/>
          <wp:docPr id="1" name="图片 1" descr="LOGO通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通惠"/>
                  <pic:cNvPicPr>
                    <a:picLocks noChangeAspect="1"/>
                  </pic:cNvPicPr>
                </pic:nvPicPr>
                <pic:blipFill>
                  <a:blip r:embed="rId1"/>
                  <a:stretch>
                    <a:fillRect/>
                  </a:stretch>
                </pic:blipFill>
                <pic:spPr>
                  <a:xfrm>
                    <a:off x="0" y="0"/>
                    <a:ext cx="342900" cy="352425"/>
                  </a:xfrm>
                  <a:prstGeom prst="rect">
                    <a:avLst/>
                  </a:prstGeom>
                </pic:spPr>
              </pic:pic>
            </a:graphicData>
          </a:graphic>
        </wp:inline>
      </w:drawing>
    </w:r>
    <w:r>
      <w:rPr>
        <w:rFonts w:ascii="仿宋" w:eastAsia="仿宋" w:hAnsi="仿宋" w:cs="仿宋" w:hint="eastAsia"/>
        <w:sz w:val="28"/>
        <w:szCs w:val="28"/>
      </w:rPr>
      <w:t>通惠期货有限公司                    社会责任报告（2020）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1A"/>
    <w:rsid w:val="00082C2A"/>
    <w:rsid w:val="004112C2"/>
    <w:rsid w:val="00664DB7"/>
    <w:rsid w:val="00740BFA"/>
    <w:rsid w:val="00A36CF0"/>
    <w:rsid w:val="00D12E1A"/>
    <w:rsid w:val="00D165DA"/>
    <w:rsid w:val="00F04700"/>
    <w:rsid w:val="00FA4B8E"/>
    <w:rsid w:val="18BB4397"/>
    <w:rsid w:val="1CD52A1E"/>
    <w:rsid w:val="25CF4FE9"/>
    <w:rsid w:val="2A7B1071"/>
    <w:rsid w:val="33145FF8"/>
    <w:rsid w:val="35743D07"/>
    <w:rsid w:val="42571860"/>
    <w:rsid w:val="4E9B4023"/>
    <w:rsid w:val="58DC6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477B11D"/>
  <w15:docId w15:val="{563FD7C1-1732-412C-A153-A7C7ACFE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semiHidden="1" w:uiPriority="99" w:unhideWhenUsed="1" w:qFormat="1"/>
    <w:lsdException w:name="Subtitle" w:qFormat="1"/>
    <w:lsdException w:name="Body Text First Indent 2" w:semiHidden="1"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semiHidden/>
    <w:unhideWhenUsed/>
    <w:qFormat/>
    <w:pPr>
      <w:ind w:firstLineChars="200" w:firstLine="420"/>
    </w:pPr>
  </w:style>
  <w:style w:type="paragraph" w:styleId="a3">
    <w:name w:val="Body Text Indent"/>
    <w:basedOn w:val="a"/>
    <w:uiPriority w:val="99"/>
    <w:semiHidden/>
    <w:unhideWhenUsed/>
    <w:qFormat/>
    <w:pPr>
      <w:spacing w:after="120"/>
      <w:ind w:leftChars="200" w:left="420"/>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SOffice1">
    <w:name w:val="WPSOffice手动目录 1"/>
    <w:qFormat/>
  </w:style>
  <w:style w:type="paragraph" w:customStyle="1" w:styleId="WPSOffice2">
    <w:name w:val="WPSOffice手动目录 2"/>
    <w:qFormat/>
    <w:pPr>
      <w:ind w:leftChars="200"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18</Pages>
  <Words>1440</Words>
  <Characters>8211</Characters>
  <Application>Microsoft Office Word</Application>
  <DocSecurity>0</DocSecurity>
  <Lines>68</Lines>
  <Paragraphs>19</Paragraphs>
  <ScaleCrop>false</ScaleCrop>
  <Company>Lenovo</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10</cp:revision>
  <dcterms:created xsi:type="dcterms:W3CDTF">2021-04-13T06:34:00Z</dcterms:created>
  <dcterms:modified xsi:type="dcterms:W3CDTF">2021-04-28T02:36:00Z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6CE88E57868D4C1EB6DCD71A4374C761</vt:lpwstr>
  </property>
</Properties>
</file>