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0"/>
      </w:pPr>
    </w:p>
    <w:p>
      <w:pPr>
        <w:pStyle w:val="10"/>
      </w:pPr>
    </w:p>
    <w:p>
      <w:pPr>
        <w:pStyle w:val="10"/>
      </w:pPr>
    </w:p>
    <w:p>
      <w:pPr>
        <w:pStyle w:val="10"/>
        <w:ind w:firstLine="1440"/>
        <w:jc w:val="center"/>
        <w:rPr>
          <w:sz w:val="72"/>
        </w:rPr>
      </w:pPr>
    </w:p>
    <w:p/>
    <w:p/>
    <w:p>
      <w:pPr>
        <w:jc w:val="center"/>
        <w:rPr>
          <w:rFonts w:ascii="楷体" w:hAnsi="楷体" w:eastAsia="楷体"/>
          <w:b/>
          <w:sz w:val="72"/>
          <w:szCs w:val="44"/>
        </w:rPr>
      </w:pPr>
      <w:r>
        <w:rPr>
          <w:rFonts w:hint="eastAsia" w:ascii="楷体" w:hAnsi="楷体" w:eastAsia="楷体"/>
          <w:b/>
          <w:sz w:val="72"/>
          <w:szCs w:val="44"/>
        </w:rPr>
        <w:t>国富期货有限公司</w:t>
      </w:r>
    </w:p>
    <w:p>
      <w:pPr>
        <w:jc w:val="center"/>
        <w:rPr>
          <w:rFonts w:ascii="楷体" w:hAnsi="楷体" w:eastAsia="楷体"/>
          <w:b/>
          <w:sz w:val="72"/>
          <w:szCs w:val="44"/>
        </w:rPr>
      </w:pPr>
      <w:r>
        <w:rPr>
          <w:rFonts w:hint="eastAsia" w:ascii="楷体" w:hAnsi="楷体" w:eastAsia="楷体"/>
          <w:b/>
          <w:sz w:val="72"/>
          <w:szCs w:val="44"/>
        </w:rPr>
        <w:t>2018年社会责任报告</w:t>
      </w:r>
    </w:p>
    <w:p/>
    <w:p/>
    <w:p/>
    <w:p/>
    <w:p/>
    <w:p/>
    <w:p/>
    <w:p/>
    <w:p/>
    <w:p/>
    <w:p/>
    <w:p/>
    <w:p/>
    <w:p/>
    <w:p/>
    <w:p/>
    <w:p/>
    <w:p/>
    <w:p>
      <w:pPr>
        <w:jc w:val="center"/>
        <w:rPr>
          <w:rFonts w:ascii="楷体" w:hAnsi="楷体" w:eastAsia="楷体"/>
          <w:sz w:val="40"/>
        </w:rPr>
      </w:pPr>
      <w:r>
        <w:rPr>
          <w:rFonts w:hint="eastAsia" w:ascii="楷体" w:hAnsi="楷体" w:eastAsia="楷体"/>
          <w:sz w:val="40"/>
        </w:rPr>
        <w:t>2019年4月</w:t>
      </w:r>
    </w:p>
    <w:p/>
    <w:p/>
    <w:p/>
    <w:p/>
    <w:p/>
    <w:p>
      <w:pPr>
        <w:jc w:val="center"/>
        <w:rPr>
          <w:rFonts w:ascii="楷体" w:hAnsi="楷体" w:eastAsia="楷体"/>
          <w:b/>
          <w:sz w:val="40"/>
        </w:rPr>
      </w:pPr>
      <w:r>
        <w:rPr>
          <w:rFonts w:hint="eastAsia" w:ascii="楷体" w:hAnsi="楷体" w:eastAsia="楷体"/>
          <w:b/>
          <w:sz w:val="40"/>
        </w:rPr>
        <w:t>目录</w:t>
      </w:r>
    </w:p>
    <w:p>
      <w:pPr>
        <w:jc w:val="center"/>
        <w:rPr>
          <w:rFonts w:ascii="楷体" w:hAnsi="楷体" w:eastAsia="楷体"/>
          <w:b/>
          <w:sz w:val="32"/>
        </w:rPr>
      </w:pPr>
    </w:p>
    <w:p>
      <w:pPr>
        <w:pStyle w:val="10"/>
      </w:pPr>
      <w:r>
        <w:rPr>
          <w:rFonts w:hint="eastAsia"/>
        </w:rPr>
        <w:t xml:space="preserve">国富期货有限公司2018年社会责任报告摘要 </w:t>
      </w:r>
      <w:r>
        <w:t>…………………</w:t>
      </w:r>
      <w:r>
        <w:rPr>
          <w:rFonts w:hint="eastAsia"/>
        </w:rPr>
        <w:t>3</w:t>
      </w:r>
    </w:p>
    <w:p>
      <w:pPr>
        <w:pStyle w:val="10"/>
      </w:pPr>
      <w:r>
        <w:rPr>
          <w:rFonts w:hint="eastAsia"/>
        </w:rPr>
        <w:t>一</w:t>
      </w:r>
      <w:r>
        <w:t>、</w:t>
      </w:r>
      <w:r>
        <w:fldChar w:fldCharType="begin"/>
      </w:r>
      <w:r>
        <w:instrText xml:space="preserve"> HYPERLINK \l "_Toc294540383" </w:instrText>
      </w:r>
      <w:r>
        <w:fldChar w:fldCharType="separate"/>
      </w:r>
      <w:r>
        <w:rPr>
          <w:rFonts w:hint="eastAsia"/>
        </w:rPr>
        <w:t>公司愿景</w:t>
      </w:r>
      <w:r>
        <w:rPr>
          <w:rFonts w:hint="eastAsia"/>
        </w:rPr>
        <w:fldChar w:fldCharType="end"/>
      </w:r>
      <w:r>
        <w:t xml:space="preserve">  ……………………………………………………</w:t>
      </w:r>
      <w:r>
        <w:rPr>
          <w:rFonts w:hint="eastAsia"/>
        </w:rPr>
        <w:t>4</w:t>
      </w:r>
    </w:p>
    <w:p>
      <w:pPr>
        <w:pStyle w:val="10"/>
      </w:pPr>
      <w:r>
        <w:rPr>
          <w:rFonts w:hint="eastAsia"/>
        </w:rPr>
        <w:t>二</w:t>
      </w:r>
      <w:r>
        <w:t>、</w:t>
      </w:r>
      <w:r>
        <w:fldChar w:fldCharType="begin"/>
      </w:r>
      <w:r>
        <w:instrText xml:space="preserve"> HYPERLINK \l "_Toc294540388" </w:instrText>
      </w:r>
      <w:r>
        <w:fldChar w:fldCharType="separate"/>
      </w:r>
      <w:r>
        <w:rPr>
          <w:rFonts w:hint="eastAsia"/>
        </w:rPr>
        <w:t>公司概况</w:t>
      </w:r>
      <w:r>
        <w:rPr>
          <w:rFonts w:hint="eastAsia"/>
        </w:rPr>
        <w:fldChar w:fldCharType="end"/>
      </w:r>
      <w:r>
        <w:t xml:space="preserve">  ……………………………………………………6</w:t>
      </w:r>
    </w:p>
    <w:p>
      <w:pPr>
        <w:pStyle w:val="10"/>
      </w:pPr>
      <w:r>
        <w:rPr>
          <w:rFonts w:hint="eastAsia"/>
        </w:rPr>
        <w:t>三</w:t>
      </w:r>
      <w:r>
        <w:t>、</w:t>
      </w:r>
      <w:r>
        <w:fldChar w:fldCharType="begin"/>
      </w:r>
      <w:r>
        <w:instrText xml:space="preserve"> HYPERLINK \l "_Toc294540393" </w:instrText>
      </w:r>
      <w:r>
        <w:fldChar w:fldCharType="separate"/>
      </w:r>
      <w:r>
        <w:rPr>
          <w:rFonts w:hint="eastAsia"/>
        </w:rPr>
        <w:t>公司治理结构与管理体制</w:t>
      </w:r>
      <w:r>
        <w:rPr>
          <w:rFonts w:hint="eastAsia"/>
        </w:rPr>
        <w:fldChar w:fldCharType="end"/>
      </w:r>
      <w:r>
        <w:t xml:space="preserve"> …………………………………15</w:t>
      </w:r>
    </w:p>
    <w:p>
      <w:pPr>
        <w:pStyle w:val="10"/>
      </w:pPr>
      <w:r>
        <w:rPr>
          <w:rFonts w:hint="eastAsia"/>
        </w:rPr>
        <w:t>四</w:t>
      </w:r>
      <w:r>
        <w:t>、</w:t>
      </w:r>
      <w:r>
        <w:fldChar w:fldCharType="begin"/>
      </w:r>
      <w:r>
        <w:instrText xml:space="preserve"> HYPERLINK \l "_Toc294540397" </w:instrText>
      </w:r>
      <w:r>
        <w:fldChar w:fldCharType="separate"/>
      </w:r>
      <w:r>
        <w:rPr>
          <w:rFonts w:hint="eastAsia"/>
        </w:rPr>
        <w:t>经济责任与业绩</w:t>
      </w:r>
      <w:r>
        <w:rPr>
          <w:rFonts w:hint="eastAsia"/>
        </w:rPr>
        <w:fldChar w:fldCharType="end"/>
      </w:r>
      <w:r>
        <w:t xml:space="preserve"> ……………………………………………17</w:t>
      </w:r>
    </w:p>
    <w:p>
      <w:pPr>
        <w:pStyle w:val="10"/>
        <w:rPr>
          <w:rFonts w:hint="default" w:eastAsia="楷体"/>
          <w:lang w:val="en-US" w:eastAsia="zh-CN"/>
        </w:rPr>
      </w:pPr>
      <w:r>
        <w:rPr>
          <w:rFonts w:hint="eastAsia"/>
        </w:rPr>
        <w:t>五</w:t>
      </w:r>
      <w:r>
        <w:t>、</w:t>
      </w:r>
      <w:r>
        <w:fldChar w:fldCharType="begin"/>
      </w:r>
      <w:r>
        <w:instrText xml:space="preserve"> HYPERLINK \l "_Toc294540402" </w:instrText>
      </w:r>
      <w:r>
        <w:fldChar w:fldCharType="separate"/>
      </w:r>
      <w:r>
        <w:rPr>
          <w:rFonts w:hint="eastAsia"/>
        </w:rPr>
        <w:t>社会责任与业绩</w:t>
      </w:r>
      <w:r>
        <w:rPr>
          <w:rFonts w:hint="eastAsia"/>
        </w:rPr>
        <w:fldChar w:fldCharType="end"/>
      </w:r>
      <w:r>
        <w:t xml:space="preserve"> ……………………………………………</w:t>
      </w:r>
      <w:r>
        <w:rPr>
          <w:rFonts w:hint="eastAsia"/>
          <w:lang w:val="en-US" w:eastAsia="zh-CN"/>
        </w:rPr>
        <w:t>18</w:t>
      </w:r>
    </w:p>
    <w:p>
      <w:pPr>
        <w:pStyle w:val="10"/>
      </w:pPr>
      <w:r>
        <w:rPr>
          <w:rFonts w:hint="eastAsia"/>
        </w:rPr>
        <w:t>六</w:t>
      </w:r>
      <w:r>
        <w:t>、</w:t>
      </w:r>
      <w:r>
        <w:fldChar w:fldCharType="begin"/>
      </w:r>
      <w:r>
        <w:instrText xml:space="preserve"> HYPERLINK \l "_Toc294540407" </w:instrText>
      </w:r>
      <w:r>
        <w:fldChar w:fldCharType="separate"/>
      </w:r>
      <w:r>
        <w:rPr>
          <w:rFonts w:hint="eastAsia"/>
        </w:rPr>
        <w:t>环境责任与业绩</w:t>
      </w:r>
      <w:r>
        <w:rPr>
          <w:rFonts w:hint="eastAsia"/>
        </w:rPr>
        <w:fldChar w:fldCharType="end"/>
      </w:r>
      <w:r>
        <w:t xml:space="preserve"> ……………………………………………33</w:t>
      </w: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
    <w:p/>
    <w:p/>
    <w:p/>
    <w:p/>
    <w:p/>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Pr>
        <w:pStyle w:val="9"/>
        <w:tabs>
          <w:tab w:val="right" w:leader="dot" w:pos="8296"/>
        </w:tabs>
        <w:rPr>
          <w:rFonts w:ascii="楷体" w:hAnsi="楷体" w:eastAsia="楷体"/>
          <w:b/>
          <w:color w:val="000080"/>
          <w:sz w:val="28"/>
          <w:szCs w:val="28"/>
        </w:rPr>
      </w:pPr>
    </w:p>
    <w:p/>
    <w:p>
      <w:pPr>
        <w:jc w:val="center"/>
        <w:rPr>
          <w:rFonts w:ascii="宋体" w:hAnsi="宋体"/>
          <w:color w:val="FF0000"/>
          <w:sz w:val="28"/>
          <w:szCs w:val="28"/>
        </w:rPr>
      </w:pPr>
      <w:r>
        <w:rPr>
          <w:rFonts w:hint="eastAsia" w:ascii="楷体" w:hAnsi="楷体" w:eastAsia="楷体"/>
          <w:sz w:val="36"/>
          <w:szCs w:val="36"/>
        </w:rPr>
        <w:t>摘要</w:t>
      </w:r>
    </w:p>
    <w:p>
      <w:pPr>
        <w:rPr>
          <w:rFonts w:ascii="楷体" w:hAnsi="楷体" w:eastAsia="楷体"/>
          <w:sz w:val="28"/>
          <w:szCs w:val="28"/>
        </w:rPr>
      </w:pPr>
    </w:p>
    <w:p>
      <w:pPr>
        <w:ind w:firstLine="560" w:firstLineChars="200"/>
        <w:rPr>
          <w:rFonts w:ascii="楷体" w:hAnsi="楷体" w:eastAsia="楷体"/>
          <w:sz w:val="28"/>
          <w:szCs w:val="28"/>
        </w:rPr>
      </w:pPr>
      <w:r>
        <w:rPr>
          <w:rFonts w:hint="eastAsia" w:ascii="楷体" w:hAnsi="楷体" w:eastAsia="楷体"/>
          <w:sz w:val="28"/>
          <w:szCs w:val="28"/>
        </w:rPr>
        <w:t>2018年，国富期货有限公司对业务进行了梳理，公司总部在传统经纪业务领域继续发力，资产管理业务着重进行了风险控制。</w:t>
      </w:r>
      <w:r>
        <w:rPr>
          <w:rFonts w:hint="eastAsia" w:ascii="楷体_GB2312" w:eastAsia="楷体_GB2312"/>
          <w:sz w:val="28"/>
          <w:szCs w:val="28"/>
        </w:rPr>
        <w:t>公司严格按照现代企业制度的治理原则，依据法律法规和监管规定稳健高效运营，</w:t>
      </w:r>
      <w:r>
        <w:rPr>
          <w:rFonts w:hint="eastAsia" w:ascii="楷体" w:hAnsi="楷体" w:eastAsia="楷体"/>
          <w:sz w:val="28"/>
          <w:szCs w:val="28"/>
        </w:rPr>
        <w:t>在保护期货投资者权益、为股东创造价值的同时，注重员工职业发展，实现多方位的良性循环。</w:t>
      </w:r>
    </w:p>
    <w:p>
      <w:pPr>
        <w:ind w:firstLine="560" w:firstLineChars="200"/>
        <w:rPr>
          <w:rFonts w:ascii="楷体_GB2312" w:eastAsia="楷体_GB2312"/>
          <w:sz w:val="28"/>
          <w:szCs w:val="28"/>
        </w:rPr>
      </w:pPr>
      <w:r>
        <w:rPr>
          <w:rFonts w:hint="eastAsia" w:ascii="楷体_GB2312" w:eastAsia="楷体_GB2312"/>
          <w:sz w:val="28"/>
          <w:szCs w:val="28"/>
        </w:rPr>
        <w:t>国富</w:t>
      </w:r>
      <w:r>
        <w:rPr>
          <w:rFonts w:ascii="楷体_GB2312" w:eastAsia="楷体_GB2312"/>
          <w:sz w:val="28"/>
          <w:szCs w:val="28"/>
        </w:rPr>
        <w:t>期货</w:t>
      </w:r>
      <w:r>
        <w:rPr>
          <w:rFonts w:hint="eastAsia" w:ascii="楷体_GB2312" w:eastAsia="楷体_GB2312"/>
          <w:sz w:val="28"/>
          <w:szCs w:val="28"/>
        </w:rPr>
        <w:t>有限</w:t>
      </w:r>
      <w:r>
        <w:rPr>
          <w:rFonts w:ascii="楷体_GB2312" w:eastAsia="楷体_GB2312"/>
          <w:sz w:val="28"/>
          <w:szCs w:val="28"/>
        </w:rPr>
        <w:t>公司坚持习总书记</w:t>
      </w:r>
      <w:r>
        <w:rPr>
          <w:rFonts w:hint="eastAsia" w:ascii="楷体_GB2312" w:eastAsia="楷体_GB2312"/>
          <w:sz w:val="28"/>
          <w:szCs w:val="28"/>
        </w:rPr>
        <w:t>关于精准扶贫论的</w:t>
      </w:r>
      <w:r>
        <w:rPr>
          <w:rFonts w:ascii="楷体_GB2312" w:eastAsia="楷体_GB2312"/>
          <w:sz w:val="28"/>
          <w:szCs w:val="28"/>
        </w:rPr>
        <w:t>扶贫理念</w:t>
      </w:r>
      <w:r>
        <w:rPr>
          <w:rFonts w:hint="eastAsia" w:ascii="楷体_GB2312" w:eastAsia="楷体_GB2312"/>
          <w:sz w:val="28"/>
          <w:szCs w:val="28"/>
        </w:rPr>
        <w:t>，落实习近平总书记“精准扶贫”的重要思想，从四个维度，即“靶向精准度、政策精准度、效果精准度和外力精准度”来实施“精准扶贫”，最终达到“精准脱贫”的目标。</w:t>
      </w:r>
      <w:r>
        <w:rPr>
          <w:rFonts w:ascii="楷体_GB2312" w:eastAsia="楷体_GB2312"/>
          <w:sz w:val="28"/>
          <w:szCs w:val="28"/>
        </w:rPr>
        <w:t>国富期货</w:t>
      </w:r>
      <w:r>
        <w:rPr>
          <w:rFonts w:hint="eastAsia" w:ascii="楷体_GB2312" w:eastAsia="楷体_GB2312"/>
          <w:sz w:val="28"/>
          <w:szCs w:val="28"/>
        </w:rPr>
        <w:t>有限</w:t>
      </w:r>
      <w:r>
        <w:rPr>
          <w:rFonts w:ascii="楷体_GB2312" w:eastAsia="楷体_GB2312"/>
          <w:sz w:val="28"/>
          <w:szCs w:val="28"/>
        </w:rPr>
        <w:t>公司秉持该</w:t>
      </w:r>
      <w:r>
        <w:rPr>
          <w:rFonts w:hint="eastAsia" w:ascii="楷体_GB2312" w:eastAsia="楷体_GB2312"/>
          <w:sz w:val="28"/>
          <w:szCs w:val="28"/>
        </w:rPr>
        <w:t>扶贫</w:t>
      </w:r>
      <w:r>
        <w:rPr>
          <w:rFonts w:ascii="楷体_GB2312" w:eastAsia="楷体_GB2312"/>
          <w:sz w:val="28"/>
          <w:szCs w:val="28"/>
        </w:rPr>
        <w:t>理念，</w:t>
      </w:r>
      <w:r>
        <w:rPr>
          <w:rFonts w:hint="eastAsia" w:ascii="楷体_GB2312" w:eastAsia="楷体_GB2312"/>
          <w:sz w:val="28"/>
          <w:szCs w:val="28"/>
        </w:rPr>
        <w:t>充分认识到期货行业在脱贫攻坚战中应承担的政治责任与社会责任，为提升期货行业服务脱贫攻坚的思想共识，汇聚全公司的力量与智慧，以期货经营机构专业优势为依托，强化责任感、使命感和紧迫感，为服务国家脱贫攻坚战略做出应有的贡献。</w:t>
      </w:r>
    </w:p>
    <w:p>
      <w:pPr>
        <w:ind w:firstLine="560" w:firstLineChars="200"/>
        <w:rPr>
          <w:rFonts w:ascii="楷体_GB2312" w:eastAsia="楷体_GB2312"/>
          <w:sz w:val="28"/>
          <w:szCs w:val="28"/>
        </w:rPr>
      </w:pPr>
    </w:p>
    <w:p>
      <w:pPr>
        <w:ind w:firstLine="560" w:firstLineChars="200"/>
        <w:rPr>
          <w:rFonts w:ascii="楷体_GB2312" w:eastAsia="楷体_GB2312"/>
          <w:sz w:val="28"/>
          <w:szCs w:val="28"/>
        </w:rPr>
      </w:pPr>
    </w:p>
    <w:p>
      <w:pPr>
        <w:ind w:firstLine="560" w:firstLineChars="200"/>
        <w:rPr>
          <w:rFonts w:ascii="楷体_GB2312" w:eastAsia="楷体_GB2312"/>
          <w:sz w:val="28"/>
          <w:szCs w:val="28"/>
        </w:rPr>
      </w:pPr>
    </w:p>
    <w:p>
      <w:pPr>
        <w:ind w:firstLine="560" w:firstLineChars="200"/>
        <w:rPr>
          <w:rFonts w:ascii="楷体_GB2312" w:eastAsia="楷体_GB2312"/>
          <w:sz w:val="28"/>
          <w:szCs w:val="28"/>
        </w:rPr>
      </w:pPr>
    </w:p>
    <w:p>
      <w:pPr>
        <w:ind w:firstLine="560" w:firstLineChars="200"/>
        <w:rPr>
          <w:rFonts w:ascii="楷体_GB2312" w:eastAsia="楷体_GB2312"/>
          <w:sz w:val="28"/>
          <w:szCs w:val="28"/>
        </w:rPr>
      </w:pPr>
    </w:p>
    <w:p>
      <w:pPr>
        <w:ind w:firstLine="560" w:firstLineChars="200"/>
        <w:rPr>
          <w:rFonts w:ascii="楷体" w:hAnsi="楷体" w:eastAsia="楷体"/>
          <w:sz w:val="28"/>
          <w:szCs w:val="28"/>
        </w:rPr>
      </w:pPr>
    </w:p>
    <w:p>
      <w:pPr>
        <w:pStyle w:val="2"/>
        <w:rPr>
          <w:rFonts w:ascii="楷体" w:hAnsi="楷体" w:eastAsia="楷体"/>
          <w:b w:val="0"/>
          <w:bCs w:val="0"/>
          <w:kern w:val="2"/>
          <w:sz w:val="28"/>
          <w:szCs w:val="28"/>
        </w:rPr>
      </w:pPr>
      <w:r>
        <w:rPr>
          <w:rFonts w:hint="eastAsia" w:ascii="楷体" w:hAnsi="楷体" w:eastAsia="楷体"/>
          <w:b w:val="0"/>
          <w:bCs w:val="0"/>
          <w:kern w:val="2"/>
          <w:sz w:val="28"/>
          <w:szCs w:val="28"/>
        </w:rPr>
        <w:t>一</w:t>
      </w:r>
      <w:r>
        <w:rPr>
          <w:rFonts w:ascii="楷体" w:hAnsi="楷体" w:eastAsia="楷体"/>
          <w:b w:val="0"/>
          <w:bCs w:val="0"/>
          <w:kern w:val="2"/>
          <w:sz w:val="28"/>
          <w:szCs w:val="28"/>
        </w:rPr>
        <w:t>、</w:t>
      </w:r>
      <w:r>
        <w:rPr>
          <w:rFonts w:hint="eastAsia" w:ascii="楷体" w:hAnsi="楷体" w:eastAsia="楷体"/>
          <w:b w:val="0"/>
          <w:bCs w:val="0"/>
          <w:kern w:val="2"/>
          <w:sz w:val="28"/>
          <w:szCs w:val="28"/>
        </w:rPr>
        <w:t>公司愿景</w:t>
      </w:r>
    </w:p>
    <w:p>
      <w:pPr>
        <w:ind w:firstLine="560" w:firstLineChars="200"/>
        <w:rPr>
          <w:rFonts w:ascii="楷体" w:hAnsi="楷体" w:eastAsia="楷体"/>
          <w:sz w:val="28"/>
          <w:szCs w:val="28"/>
        </w:rPr>
      </w:pPr>
      <w:r>
        <w:rPr>
          <w:rFonts w:hint="eastAsia" w:ascii="楷体" w:hAnsi="楷体" w:eastAsia="楷体"/>
          <w:sz w:val="28"/>
          <w:szCs w:val="28"/>
        </w:rPr>
        <w:t>1．公司愿景和发展战略</w:t>
      </w:r>
    </w:p>
    <w:p>
      <w:pPr>
        <w:ind w:firstLine="560" w:firstLineChars="200"/>
        <w:rPr>
          <w:rFonts w:ascii="楷体" w:hAnsi="楷体" w:eastAsia="楷体"/>
          <w:sz w:val="28"/>
          <w:szCs w:val="28"/>
        </w:rPr>
      </w:pPr>
      <w:r>
        <w:rPr>
          <w:rFonts w:hint="eastAsia" w:ascii="楷体" w:hAnsi="楷体" w:eastAsia="楷体"/>
          <w:sz w:val="28"/>
          <w:szCs w:val="28"/>
        </w:rPr>
        <w:t>2018年，国富期货有限公司对业务进行了梳理，公司总部在传统经纪业务领域继续发力，资管业务着重进行风险控制。公司在保护期货投资者权益、为股东创造价值的同时，注重员工职业发展，实现多方位的良性循环。此外，公司在传统业务基础上积极寻求新的业务增长点，发展资产管理业务，谨慎</w:t>
      </w:r>
      <w:r>
        <w:rPr>
          <w:rFonts w:ascii="楷体" w:hAnsi="楷体" w:eastAsia="楷体"/>
          <w:sz w:val="28"/>
          <w:szCs w:val="28"/>
        </w:rPr>
        <w:t>开展</w:t>
      </w:r>
      <w:r>
        <w:rPr>
          <w:rFonts w:hint="eastAsia" w:ascii="楷体" w:hAnsi="楷体" w:eastAsia="楷体"/>
          <w:sz w:val="28"/>
          <w:szCs w:val="28"/>
        </w:rPr>
        <w:t>期货</w:t>
      </w:r>
      <w:r>
        <w:rPr>
          <w:rFonts w:ascii="楷体" w:hAnsi="楷体" w:eastAsia="楷体"/>
          <w:sz w:val="28"/>
          <w:szCs w:val="28"/>
        </w:rPr>
        <w:t>投资咨询业务</w:t>
      </w:r>
      <w:r>
        <w:rPr>
          <w:rFonts w:hint="eastAsia" w:ascii="楷体" w:hAnsi="楷体" w:eastAsia="楷体"/>
          <w:sz w:val="28"/>
          <w:szCs w:val="28"/>
        </w:rPr>
        <w:t>。公司团队通力合作，紧密配合，积极实践管理层制定的发展战略和方向，加强与战略合作伙伴的合作，为2019年公司传统经纪业务、</w:t>
      </w:r>
      <w:r>
        <w:rPr>
          <w:rFonts w:ascii="楷体" w:hAnsi="楷体" w:eastAsia="楷体"/>
          <w:sz w:val="28"/>
          <w:szCs w:val="28"/>
        </w:rPr>
        <w:t>创新业务的</w:t>
      </w:r>
      <w:r>
        <w:rPr>
          <w:rFonts w:hint="eastAsia" w:ascii="楷体" w:hAnsi="楷体" w:eastAsia="楷体"/>
          <w:sz w:val="28"/>
          <w:szCs w:val="28"/>
        </w:rPr>
        <w:t>有序、合规发展打下基础。</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．公司使命和价值观陈述</w:t>
      </w:r>
    </w:p>
    <w:p>
      <w:pPr>
        <w:ind w:firstLine="560" w:firstLineChars="200"/>
        <w:rPr>
          <w:rFonts w:ascii="楷体" w:hAnsi="楷体" w:eastAsia="楷体"/>
          <w:sz w:val="28"/>
          <w:szCs w:val="28"/>
        </w:rPr>
      </w:pPr>
      <w:r>
        <w:rPr>
          <w:rFonts w:hint="eastAsia" w:ascii="楷体" w:hAnsi="楷体" w:eastAsia="楷体"/>
          <w:sz w:val="28"/>
          <w:szCs w:val="28"/>
        </w:rPr>
        <w:t>国富期货有限公司自成立以来一直将服务客户，保护投资者权益视为公司的首要责任，以让投资者得到最适合自己的投资增值服务为目标。公司</w:t>
      </w:r>
      <w:r>
        <w:rPr>
          <w:rFonts w:ascii="楷体" w:hAnsi="楷体" w:eastAsia="楷体"/>
          <w:sz w:val="28"/>
          <w:szCs w:val="28"/>
        </w:rPr>
        <w:t>内部</w:t>
      </w:r>
      <w:r>
        <w:rPr>
          <w:rFonts w:hint="eastAsia" w:ascii="楷体" w:hAnsi="楷体" w:eastAsia="楷体"/>
          <w:sz w:val="28"/>
          <w:szCs w:val="28"/>
        </w:rPr>
        <w:t>以人为本，注重</w:t>
      </w:r>
      <w:r>
        <w:rPr>
          <w:rFonts w:ascii="楷体" w:hAnsi="楷体" w:eastAsia="楷体"/>
          <w:sz w:val="28"/>
          <w:szCs w:val="28"/>
        </w:rPr>
        <w:t>员工关怀</w:t>
      </w:r>
      <w:r>
        <w:rPr>
          <w:rFonts w:hint="eastAsia" w:ascii="楷体" w:hAnsi="楷体" w:eastAsia="楷体"/>
          <w:sz w:val="28"/>
          <w:szCs w:val="28"/>
        </w:rPr>
        <w:t>，加强团队建设，丰富员工生活，努力提高员工的待遇福利和保障。在良好的企业氛围内，实现多方共赢。</w:t>
      </w:r>
    </w:p>
    <w:p>
      <w:pPr>
        <w:ind w:firstLine="560" w:firstLineChars="200"/>
        <w:rPr>
          <w:rFonts w:ascii="楷体" w:hAnsi="楷体" w:eastAsia="楷体"/>
          <w:sz w:val="28"/>
          <w:szCs w:val="28"/>
        </w:rPr>
      </w:pPr>
      <w:r>
        <w:rPr>
          <w:rFonts w:hint="eastAsia" w:ascii="楷体" w:hAnsi="楷体" w:eastAsia="楷体"/>
          <w:sz w:val="28"/>
          <w:szCs w:val="28"/>
        </w:rPr>
        <w:t>3. 公司对社会责任的认识与定位</w:t>
      </w:r>
    </w:p>
    <w:p>
      <w:pPr>
        <w:ind w:firstLine="560" w:firstLineChars="200"/>
        <w:rPr>
          <w:rFonts w:ascii="楷体" w:hAnsi="楷体" w:eastAsia="楷体"/>
          <w:sz w:val="28"/>
          <w:szCs w:val="28"/>
        </w:rPr>
      </w:pPr>
      <w:r>
        <w:rPr>
          <w:rFonts w:hint="eastAsia" w:ascii="楷体" w:hAnsi="楷体" w:eastAsia="楷体"/>
          <w:sz w:val="28"/>
          <w:szCs w:val="28"/>
        </w:rPr>
        <w:t>公司把社会责任放在与公司治理同样重要的位置。国富期货有限公司前身为辽粮期货经纪有限公司，成立于199</w:t>
      </w:r>
      <w:r>
        <w:rPr>
          <w:rFonts w:ascii="楷体" w:hAnsi="楷体" w:eastAsia="楷体"/>
          <w:sz w:val="28"/>
          <w:szCs w:val="28"/>
        </w:rPr>
        <w:t>2</w:t>
      </w:r>
      <w:r>
        <w:rPr>
          <w:rFonts w:hint="eastAsia" w:ascii="楷体" w:hAnsi="楷体" w:eastAsia="楷体"/>
          <w:sz w:val="28"/>
          <w:szCs w:val="28"/>
        </w:rPr>
        <w:t>年，总部设在大连，原为辽宁省粮食局下属单位，是大连商品交易所早期会员和理事单位。在公司发展初期，公司以稳定粮食油脂等食品价格为初衷，配合辽宁粮食局的工作，参与商品期货市场的业务，担负了部分稳定物价的社会功能，很好地完成了企业目标。自公司引入新的战略股东并更名为国富期货后，公司继续履行社会责任，利用原单位的业内优势，更好地服务于个人及</w:t>
      </w:r>
      <w:r>
        <w:rPr>
          <w:rFonts w:ascii="楷体" w:hAnsi="楷体" w:eastAsia="楷体"/>
          <w:sz w:val="28"/>
          <w:szCs w:val="28"/>
        </w:rPr>
        <w:t>产业</w:t>
      </w:r>
      <w:r>
        <w:rPr>
          <w:rFonts w:hint="eastAsia" w:ascii="楷体" w:hAnsi="楷体" w:eastAsia="楷体"/>
          <w:sz w:val="28"/>
          <w:szCs w:val="28"/>
        </w:rPr>
        <w:t>客户。公司始终认为，客户就是上帝，在风险与收益正相关的现实面前，我们以客户的权益增长为己任，提高客户的风险意识，增强客户培训力度，为客户提供全方位专业的投资意见和建议，在</w:t>
      </w:r>
      <w:r>
        <w:rPr>
          <w:rFonts w:ascii="楷体" w:hAnsi="楷体" w:eastAsia="楷体"/>
          <w:sz w:val="28"/>
          <w:szCs w:val="28"/>
        </w:rPr>
        <w:t>公司全员不懈努力下，</w:t>
      </w:r>
      <w:r>
        <w:rPr>
          <w:rFonts w:hint="eastAsia" w:ascii="楷体" w:hAnsi="楷体" w:eastAsia="楷体"/>
          <w:sz w:val="28"/>
          <w:szCs w:val="28"/>
        </w:rPr>
        <w:t>客户保有量和客户权益在当地业界名列前茅。同时，公司坚持改革创新，不断拓展业务，保障股东</w:t>
      </w:r>
      <w:r>
        <w:rPr>
          <w:rFonts w:ascii="楷体" w:hAnsi="楷体" w:eastAsia="楷体"/>
          <w:sz w:val="28"/>
          <w:szCs w:val="28"/>
        </w:rPr>
        <w:t>权益和</w:t>
      </w:r>
      <w:r>
        <w:rPr>
          <w:rFonts w:hint="eastAsia" w:ascii="楷体" w:hAnsi="楷体" w:eastAsia="楷体"/>
          <w:sz w:val="28"/>
          <w:szCs w:val="28"/>
        </w:rPr>
        <w:t>员工福利。在公司业绩增长的同时为当地税收和经济增长贡献一份力量。</w:t>
      </w:r>
    </w:p>
    <w:p>
      <w:pPr>
        <w:ind w:firstLine="560" w:firstLineChars="200"/>
        <w:rPr>
          <w:rFonts w:ascii="楷体" w:hAnsi="楷体" w:eastAsia="楷体"/>
          <w:sz w:val="28"/>
          <w:szCs w:val="28"/>
        </w:rPr>
      </w:pPr>
      <w:r>
        <w:rPr>
          <w:rFonts w:hint="eastAsia" w:ascii="楷体" w:hAnsi="楷体" w:eastAsia="楷体"/>
          <w:sz w:val="28"/>
          <w:szCs w:val="28"/>
        </w:rPr>
        <w:t>4. 公司领导的信</w:t>
      </w:r>
    </w:p>
    <w:p>
      <w:pPr>
        <w:ind w:firstLine="560" w:firstLineChars="200"/>
        <w:rPr>
          <w:rFonts w:ascii="楷体" w:hAnsi="楷体" w:eastAsia="楷体"/>
          <w:sz w:val="28"/>
          <w:szCs w:val="28"/>
        </w:rPr>
      </w:pPr>
      <w:r>
        <w:rPr>
          <w:rFonts w:hint="eastAsia" w:ascii="楷体" w:hAnsi="楷体" w:eastAsia="楷体"/>
          <w:sz w:val="28"/>
          <w:szCs w:val="28"/>
        </w:rPr>
        <w:t>2018年是国富期货实现战略发展的一年。本年度，公司各项业务平稳顺利推进，在上海、</w:t>
      </w:r>
      <w:r>
        <w:rPr>
          <w:rFonts w:ascii="楷体" w:hAnsi="楷体" w:eastAsia="楷体"/>
          <w:sz w:val="28"/>
          <w:szCs w:val="28"/>
        </w:rPr>
        <w:t>大连</w:t>
      </w:r>
      <w:r>
        <w:rPr>
          <w:rFonts w:hint="eastAsia" w:ascii="楷体" w:hAnsi="楷体" w:eastAsia="楷体"/>
          <w:sz w:val="28"/>
          <w:szCs w:val="28"/>
        </w:rPr>
        <w:t>、</w:t>
      </w:r>
      <w:r>
        <w:rPr>
          <w:rFonts w:ascii="楷体" w:hAnsi="楷体" w:eastAsia="楷体"/>
          <w:sz w:val="28"/>
          <w:szCs w:val="28"/>
        </w:rPr>
        <w:t>浙江</w:t>
      </w:r>
      <w:r>
        <w:rPr>
          <w:rFonts w:hint="eastAsia" w:ascii="楷体" w:hAnsi="楷体" w:eastAsia="楷体"/>
          <w:sz w:val="28"/>
          <w:szCs w:val="28"/>
        </w:rPr>
        <w:t>监管局的大力指导下，未出现违法违规情况和重大风险隐患，无重大风险事故或事件发生。</w:t>
      </w:r>
    </w:p>
    <w:p>
      <w:pPr>
        <w:ind w:firstLine="560" w:firstLineChars="200"/>
        <w:rPr>
          <w:rFonts w:ascii="楷体" w:hAnsi="楷体" w:eastAsia="楷体"/>
          <w:sz w:val="28"/>
          <w:szCs w:val="28"/>
        </w:rPr>
      </w:pPr>
      <w:r>
        <w:rPr>
          <w:rFonts w:hint="eastAsia" w:ascii="楷体" w:hAnsi="楷体" w:eastAsia="楷体"/>
          <w:sz w:val="28"/>
          <w:szCs w:val="28"/>
        </w:rPr>
        <w:t>公司严格落实监管精神，强化合规意识，秉承创新理念，有效控制风险，夯实基础、稳健发展，按照新修订的《期货公司监督管理办法》及证监会《关于进一步推进期货经营机构创新发展的意见》等的具体要求，公司在加强传统业务的同时力求公司内控的完善，优化法人治理结构，调整组织架构，招贤纳才，梳理业务流程，转变思想观念，实现业务规模和客户数量的稳定增长，成交量、成交金额继续攀升，国富期货进入一个全新的发展时期。</w:t>
      </w:r>
    </w:p>
    <w:p>
      <w:pPr>
        <w:ind w:firstLine="560" w:firstLineChars="200"/>
        <w:rPr>
          <w:rFonts w:ascii="楷体" w:hAnsi="楷体" w:eastAsia="楷体"/>
          <w:sz w:val="28"/>
          <w:szCs w:val="28"/>
        </w:rPr>
      </w:pPr>
      <w:r>
        <w:rPr>
          <w:rFonts w:hint="eastAsia" w:ascii="楷体" w:hAnsi="楷体" w:eastAsia="楷体"/>
          <w:sz w:val="28"/>
          <w:szCs w:val="28"/>
        </w:rPr>
        <w:t>公司在稳定传统期货经纪业务的同时，不断积极拓展业务范围，开展资产管理、投资咨询等最新业务，致力于将公司发展成为基础业务过硬、延伸业务兼具特色的创新型期货公司。</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二</w:t>
      </w:r>
      <w:r>
        <w:rPr>
          <w:rFonts w:ascii="楷体" w:hAnsi="楷体" w:eastAsia="楷体"/>
          <w:sz w:val="28"/>
          <w:szCs w:val="28"/>
        </w:rPr>
        <w:t>、</w:t>
      </w:r>
      <w:r>
        <w:rPr>
          <w:rFonts w:hint="eastAsia" w:ascii="楷体" w:hAnsi="楷体" w:eastAsia="楷体"/>
          <w:sz w:val="28"/>
          <w:szCs w:val="28"/>
        </w:rPr>
        <w:t>公司概况</w:t>
      </w:r>
    </w:p>
    <w:p>
      <w:pPr>
        <w:ind w:firstLine="560" w:firstLineChars="200"/>
        <w:rPr>
          <w:rFonts w:ascii="楷体" w:hAnsi="楷体" w:eastAsia="楷体"/>
          <w:sz w:val="28"/>
          <w:szCs w:val="28"/>
        </w:rPr>
      </w:pPr>
      <w:r>
        <w:rPr>
          <w:rFonts w:hint="eastAsia" w:ascii="楷体" w:hAnsi="楷体" w:eastAsia="楷体"/>
          <w:sz w:val="28"/>
          <w:szCs w:val="28"/>
        </w:rPr>
        <w:t>1.公司概况</w:t>
      </w:r>
    </w:p>
    <w:p>
      <w:pPr>
        <w:ind w:firstLine="560" w:firstLineChars="200"/>
        <w:rPr>
          <w:rFonts w:ascii="楷体" w:hAnsi="楷体" w:eastAsia="楷体"/>
          <w:sz w:val="28"/>
          <w:szCs w:val="28"/>
        </w:rPr>
      </w:pPr>
      <w:r>
        <w:rPr>
          <w:rFonts w:hint="eastAsia" w:ascii="楷体" w:hAnsi="楷体" w:eastAsia="楷体"/>
          <w:sz w:val="28"/>
          <w:szCs w:val="28"/>
        </w:rPr>
        <w:t>中文名称：国富期货有限公司</w:t>
      </w:r>
    </w:p>
    <w:p>
      <w:pPr>
        <w:ind w:firstLine="560" w:firstLineChars="200"/>
        <w:rPr>
          <w:rFonts w:ascii="楷体" w:hAnsi="楷体" w:eastAsia="楷体"/>
          <w:sz w:val="28"/>
          <w:szCs w:val="28"/>
        </w:rPr>
      </w:pPr>
      <w:r>
        <w:rPr>
          <w:rFonts w:hint="eastAsia" w:ascii="楷体" w:hAnsi="楷体" w:eastAsia="楷体"/>
          <w:sz w:val="28"/>
          <w:szCs w:val="28"/>
        </w:rPr>
        <w:t>成立日期：1992年12月16日</w:t>
      </w:r>
    </w:p>
    <w:p>
      <w:pPr>
        <w:ind w:firstLine="560" w:firstLineChars="200"/>
        <w:rPr>
          <w:rFonts w:ascii="楷体" w:hAnsi="楷体" w:eastAsia="楷体"/>
          <w:sz w:val="28"/>
          <w:szCs w:val="28"/>
        </w:rPr>
      </w:pPr>
      <w:r>
        <w:rPr>
          <w:rFonts w:hint="eastAsia" w:ascii="楷体" w:hAnsi="楷体" w:eastAsia="楷体"/>
          <w:sz w:val="28"/>
          <w:szCs w:val="28"/>
        </w:rPr>
        <w:t>注册资本：</w:t>
      </w:r>
      <w:r>
        <w:rPr>
          <w:rFonts w:ascii="楷体" w:hAnsi="楷体" w:eastAsia="楷体"/>
          <w:sz w:val="28"/>
          <w:szCs w:val="28"/>
        </w:rPr>
        <w:t>2</w:t>
      </w:r>
      <w:r>
        <w:rPr>
          <w:rFonts w:hint="eastAsia" w:ascii="楷体" w:hAnsi="楷体" w:eastAsia="楷体"/>
          <w:sz w:val="28"/>
          <w:szCs w:val="28"/>
        </w:rPr>
        <w:t>6500万元人民币</w:t>
      </w:r>
    </w:p>
    <w:p>
      <w:pPr>
        <w:ind w:firstLine="560" w:firstLineChars="200"/>
        <w:rPr>
          <w:rFonts w:ascii="楷体" w:hAnsi="楷体" w:eastAsia="楷体"/>
          <w:sz w:val="28"/>
          <w:szCs w:val="28"/>
        </w:rPr>
      </w:pPr>
      <w:r>
        <w:rPr>
          <w:rFonts w:hint="eastAsia" w:ascii="楷体" w:hAnsi="楷体" w:eastAsia="楷体"/>
          <w:sz w:val="28"/>
          <w:szCs w:val="28"/>
        </w:rPr>
        <w:t>法定代表人：马勇</w:t>
      </w:r>
    </w:p>
    <w:p>
      <w:pPr>
        <w:ind w:firstLine="560" w:firstLineChars="200"/>
        <w:rPr>
          <w:rFonts w:ascii="楷体" w:hAnsi="楷体" w:eastAsia="楷体"/>
          <w:sz w:val="28"/>
          <w:szCs w:val="28"/>
        </w:rPr>
      </w:pPr>
      <w:r>
        <w:rPr>
          <w:rFonts w:hint="eastAsia" w:ascii="楷体" w:hAnsi="楷体" w:eastAsia="楷体"/>
          <w:sz w:val="28"/>
          <w:szCs w:val="28"/>
        </w:rPr>
        <w:t>注册地址：中国（上海）自由贸易试验区杨高南路799号25层</w:t>
      </w:r>
    </w:p>
    <w:p>
      <w:pPr>
        <w:ind w:firstLine="560" w:firstLineChars="200"/>
        <w:rPr>
          <w:rFonts w:ascii="楷体" w:hAnsi="楷体" w:eastAsia="楷体"/>
          <w:sz w:val="28"/>
          <w:szCs w:val="28"/>
        </w:rPr>
      </w:pPr>
      <w:r>
        <w:rPr>
          <w:rFonts w:hint="eastAsia" w:ascii="楷体" w:hAnsi="楷体" w:eastAsia="楷体"/>
          <w:sz w:val="28"/>
          <w:szCs w:val="28"/>
        </w:rPr>
        <w:t>股东：上海尊鸿投资有限公司</w:t>
      </w:r>
    </w:p>
    <w:p>
      <w:pPr>
        <w:ind w:firstLine="560" w:firstLineChars="200"/>
        <w:rPr>
          <w:rFonts w:ascii="楷体" w:hAnsi="楷体" w:eastAsia="楷体"/>
          <w:sz w:val="28"/>
          <w:szCs w:val="28"/>
        </w:rPr>
      </w:pPr>
      <w:r>
        <w:rPr>
          <w:rFonts w:hint="eastAsia" w:ascii="楷体" w:hAnsi="楷体" w:eastAsia="楷体"/>
          <w:sz w:val="28"/>
          <w:szCs w:val="28"/>
        </w:rPr>
        <w:t xml:space="preserve">      张之鹏</w:t>
      </w:r>
    </w:p>
    <w:p>
      <w:pPr>
        <w:ind w:firstLine="560" w:firstLineChars="200"/>
        <w:rPr>
          <w:rFonts w:ascii="楷体" w:hAnsi="楷体" w:eastAsia="楷体"/>
          <w:sz w:val="28"/>
          <w:szCs w:val="28"/>
        </w:rPr>
      </w:pPr>
      <w:r>
        <w:rPr>
          <w:rFonts w:hint="eastAsia" w:ascii="楷体" w:hAnsi="楷体" w:eastAsia="楷体"/>
          <w:sz w:val="28"/>
          <w:szCs w:val="28"/>
        </w:rPr>
        <w:t>经营范围：商品期货经纪、金融期货经纪、资产管理</w:t>
      </w:r>
      <w:r>
        <w:rPr>
          <w:rFonts w:ascii="楷体" w:hAnsi="楷体" w:eastAsia="楷体"/>
          <w:sz w:val="28"/>
          <w:szCs w:val="28"/>
        </w:rPr>
        <w:t>、期货投资咨询。</w:t>
      </w:r>
    </w:p>
    <w:p>
      <w:pPr>
        <w:ind w:firstLine="560" w:firstLineChars="200"/>
        <w:rPr>
          <w:rFonts w:ascii="楷体" w:hAnsi="楷体" w:eastAsia="楷体"/>
          <w:sz w:val="28"/>
          <w:szCs w:val="28"/>
        </w:rPr>
      </w:pPr>
      <w:r>
        <w:rPr>
          <w:rFonts w:hint="eastAsia" w:ascii="楷体" w:hAnsi="楷体" w:eastAsia="楷体"/>
          <w:sz w:val="28"/>
          <w:szCs w:val="28"/>
        </w:rPr>
        <w:t>会员席位：中国金融期货交易所交易结算会员（0315）;上海期货交易所（0385）、</w:t>
      </w:r>
      <w:r>
        <w:rPr>
          <w:rFonts w:hint="eastAsia" w:ascii="楷体" w:hAnsi="楷体" w:eastAsia="楷体" w:cs="Times New Roman"/>
          <w:sz w:val="28"/>
          <w:szCs w:val="28"/>
        </w:rPr>
        <w:t>上海国际能源交易中心（8385）、</w:t>
      </w:r>
      <w:r>
        <w:rPr>
          <w:rFonts w:hint="eastAsia" w:ascii="楷体" w:hAnsi="楷体" w:eastAsia="楷体"/>
          <w:sz w:val="28"/>
          <w:szCs w:val="28"/>
        </w:rPr>
        <w:t>大连商品交易所（0080）、郑州商品交易所（0160）会员</w:t>
      </w:r>
    </w:p>
    <w:p>
      <w:pPr>
        <w:ind w:firstLine="560" w:firstLineChars="200"/>
        <w:rPr>
          <w:rFonts w:ascii="楷体" w:hAnsi="楷体" w:eastAsia="楷体"/>
          <w:sz w:val="28"/>
          <w:szCs w:val="28"/>
        </w:rPr>
      </w:pPr>
      <w:r>
        <w:rPr>
          <w:rFonts w:hint="eastAsia" w:ascii="楷体" w:hAnsi="楷体" w:eastAsia="楷体"/>
          <w:sz w:val="28"/>
          <w:szCs w:val="28"/>
        </w:rPr>
        <w:t>国富期货有限公司是经中国证券监督管理委员会审核批准，在上海市市场监督管理局登记注册的专业期货经纪公司。国富期货成立于1992年12月，总部设在上海，前身为辽宁省粮食厅下属的辽粮期货，是大连商品交易所早期会员和理事单位。随着中国期货行业的蓬勃发展，国富期货也实现了跳跃式的发展，现在是大连商品交易所、郑州商品交易所、上海期货交易所，</w:t>
      </w:r>
      <w:r>
        <w:rPr>
          <w:rFonts w:hint="eastAsia" w:ascii="楷体" w:hAnsi="楷体" w:eastAsia="楷体" w:cs="Times New Roman"/>
          <w:sz w:val="28"/>
          <w:szCs w:val="28"/>
        </w:rPr>
        <w:t>上海国际能源交易中心</w:t>
      </w:r>
      <w:r>
        <w:rPr>
          <w:rFonts w:hint="eastAsia" w:ascii="楷体" w:hAnsi="楷体" w:eastAsia="楷体"/>
          <w:sz w:val="28"/>
          <w:szCs w:val="28"/>
        </w:rPr>
        <w:t>和中国金融交易所的会员，能够为农产品、金属、能源化工，金融等多个领域的期货交易提供经纪和咨询服务。</w:t>
      </w:r>
    </w:p>
    <w:p>
      <w:pPr>
        <w:ind w:firstLine="560" w:firstLineChars="200"/>
        <w:rPr>
          <w:rFonts w:ascii="楷体" w:hAnsi="楷体" w:eastAsia="楷体"/>
          <w:sz w:val="28"/>
          <w:szCs w:val="28"/>
        </w:rPr>
      </w:pPr>
      <w:r>
        <w:rPr>
          <w:rFonts w:hint="eastAsia" w:ascii="楷体" w:hAnsi="楷体" w:eastAsia="楷体"/>
          <w:sz w:val="28"/>
          <w:szCs w:val="28"/>
        </w:rPr>
        <w:t>经历了二十余年的期海沉淀，国富期货拥有了一批从事期货行业多年、具有丰富经验的高素质专业人才，建立了客服、研究、交易、结算、合规、风控等完善的服务体系。国富期货经过股权重组，建立了更加强大的公司发展平台，公司与多家国际、国内企业建立了合作伙伴关系，使得国富期货的研发团队能够与客户共享更加完善的信息和服务平台。</w:t>
      </w:r>
    </w:p>
    <w:p>
      <w:pPr>
        <w:ind w:firstLine="560" w:firstLineChars="200"/>
        <w:rPr>
          <w:rFonts w:ascii="楷体" w:hAnsi="楷体" w:eastAsia="楷体"/>
          <w:sz w:val="28"/>
          <w:szCs w:val="28"/>
        </w:rPr>
      </w:pPr>
      <w:r>
        <w:rPr>
          <w:rFonts w:hint="eastAsia" w:ascii="楷体" w:hAnsi="楷体" w:eastAsia="楷体"/>
          <w:sz w:val="28"/>
          <w:szCs w:val="28"/>
        </w:rPr>
        <w:t>多年来国富期货合法经营，规范运作，从未出现大的风险事故和纠纷，并凭借良好的口碑和孜孜不倦的努力，培养了一大批日益成熟的客户群体。现公司办公地址在上海杨高南路799号25层，办公环境一流。秉承专业金融、创新服务的理念，以团队的力量、进取的精神、诚信的商业品质，公司</w:t>
      </w:r>
      <w:r>
        <w:rPr>
          <w:rFonts w:ascii="楷体" w:hAnsi="楷体" w:eastAsia="楷体"/>
          <w:sz w:val="28"/>
          <w:szCs w:val="28"/>
        </w:rPr>
        <w:t>将</w:t>
      </w:r>
      <w:r>
        <w:rPr>
          <w:rFonts w:hint="eastAsia" w:ascii="楷体" w:hAnsi="楷体" w:eastAsia="楷体"/>
          <w:sz w:val="28"/>
          <w:szCs w:val="28"/>
        </w:rPr>
        <w:t>为客户提供全方位的专业服务。</w:t>
      </w:r>
    </w:p>
    <w:p>
      <w:pPr>
        <w:ind w:firstLine="560" w:firstLineChars="200"/>
        <w:rPr>
          <w:rFonts w:ascii="楷体" w:hAnsi="楷体" w:eastAsia="楷体"/>
          <w:sz w:val="28"/>
          <w:szCs w:val="28"/>
        </w:rPr>
      </w:pPr>
      <w:r>
        <w:rPr>
          <w:rFonts w:hint="eastAsia" w:ascii="楷体" w:hAnsi="楷体" w:eastAsia="楷体"/>
          <w:sz w:val="28"/>
          <w:szCs w:val="28"/>
        </w:rPr>
        <w:t>2． 公司大事记</w:t>
      </w:r>
    </w:p>
    <w:tbl>
      <w:tblPr>
        <w:tblStyle w:val="12"/>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58"/>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jc w:val="center"/>
              <w:rPr>
                <w:rFonts w:ascii="楷体" w:hAnsi="楷体" w:eastAsia="楷体"/>
                <w:sz w:val="28"/>
              </w:rPr>
            </w:pPr>
            <w:r>
              <w:rPr>
                <w:rFonts w:hint="eastAsia" w:ascii="楷体" w:hAnsi="楷体" w:eastAsia="楷体"/>
                <w:sz w:val="28"/>
              </w:rPr>
              <w:t>时间</w:t>
            </w:r>
          </w:p>
        </w:tc>
        <w:tc>
          <w:tcPr>
            <w:tcW w:w="1658" w:type="dxa"/>
            <w:shd w:val="clear" w:color="auto" w:fill="auto"/>
            <w:vAlign w:val="center"/>
          </w:tcPr>
          <w:p>
            <w:pPr>
              <w:spacing w:line="360" w:lineRule="atLeast"/>
              <w:jc w:val="center"/>
              <w:rPr>
                <w:rFonts w:ascii="楷体" w:hAnsi="楷体" w:eastAsia="楷体"/>
                <w:sz w:val="28"/>
              </w:rPr>
            </w:pPr>
            <w:r>
              <w:rPr>
                <w:rFonts w:hint="eastAsia" w:ascii="楷体" w:hAnsi="楷体" w:eastAsia="楷体"/>
                <w:sz w:val="28"/>
              </w:rPr>
              <w:t>事件简称</w:t>
            </w:r>
          </w:p>
        </w:tc>
        <w:tc>
          <w:tcPr>
            <w:tcW w:w="5799" w:type="dxa"/>
            <w:shd w:val="clear" w:color="auto" w:fill="auto"/>
            <w:vAlign w:val="center"/>
          </w:tcPr>
          <w:p>
            <w:pPr>
              <w:spacing w:line="360" w:lineRule="atLeast"/>
              <w:jc w:val="center"/>
              <w:rPr>
                <w:rFonts w:ascii="楷体" w:hAnsi="楷体" w:eastAsia="楷体"/>
                <w:sz w:val="28"/>
              </w:rPr>
            </w:pPr>
            <w:r>
              <w:rPr>
                <w:rFonts w:hint="eastAsia" w:ascii="楷体" w:hAnsi="楷体" w:eastAsia="楷体"/>
                <w:sz w:val="28"/>
              </w:rPr>
              <w:t>事件内容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1992-12-16</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公司成立</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名称:广东汇有经纪公司；股东:光大国际经济技术合作南方公司(全资)；法定代表人:朱卫平；注册资本金:1000万元人民币；经营范围:主营范围为“农产品及工业生产资料期货交易代理”，兼营范围为“信息服务、期货知识普及、人员培训”；住所:广东国际大厦A附楼23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1993-05-03</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变更名称</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公司名称变更为“广东汇友经纪公司”。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1993-05-03</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变更经营范围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主营范围变更为“商品期货交易及期货交易代理”；兼营范围未变。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1996-09-02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变更注册资本金</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注册资本金由1000万元人民币变更为1500万元人民币。增资部分由光大国际经济技术合作南方公司出资。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1997-04-12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光大国际经济技术合作南方公司原为全资股东，出资总额1500万元，现将5%股权计75万元转让给清远市广中工贸总公司。转让后广东汇友经纪公司股东为光大国际经济技术合作南方公司(出资1425万元，出资比例95%)、清远市广中工贸总公司(出资75万元，出资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1997-04-12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公司住所变更为“广州市环市东路371-375号广州世界贸易中心大厦南塔2717、2718室”。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1997-10-12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变更名称</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公司名称变更为“全得利期货经纪有限公司”。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1997-10-12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原注册资本金为1500万元人民币，全部转让给大连全得利企业有限公司和大连田原房屋开发有限公司，其中，大连全得利企业有限公司受让全部股份的86.67%计1300万元人民币，大连田原房屋开发有限公司受让全部股份的13.33%计200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1997-10-12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变更法人</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法人代表变更为陈德利。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1997-10-12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公司住所变更为“大连国际会展中心西区309”。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1998-11-25</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变更法人</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法人代表变更为孙冠军。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1998-11-25</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变更名称</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公司名称变更为“辽粮期货经纪有限公司”。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1998-11-25</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公司住所变更为“大连市中山区武汉街10号”。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1998-11-25</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原注册资本金为1500万元人民币，全部转让给大连汇祥粮油经销中心及大连经济技术开发区金谷经贸公司，其中，大连汇祥粮油经销中心受让全部股份的66.7%计1000万元人民币，大连经济技术开发区金谷经贸公司受让全部股份的33.3%计500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2000-03-27</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变更注册资本金</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注册资本金变更为3000万元人民币。新增注册资本金1500万元人民币全部由大连汇祥粮油经销中心出资。增资后大连汇祥粮油经销中心的出资额为2500万元人民币占注册资本的83.33%，大连经济技术开发区金谷经贸公司的出资额不变(500万元人民币)，出资比例为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2000-03-27</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公司住所变更为“大连国际会展中心西区321室”。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2005-12-01</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原大连汇祥粮油经销中心(83.33%)、大连经济技术开发区金谷经贸公司(16.67%)变更为辽宁大连吴家国家粮食储备库(38.33%)、大连经济技术开发区金谷经贸公司(16.67%)、辽宁省粮食集团有限公司(9.67%)、辽宁省储备粮管理有限公司(9.67%)、辽宁锦州锦阳国家粮食储备（中转）库(9.67%)、辽宁昌图粮食储备库(9.33%)、辽宁沈阳前进国家粮食储备库(6.67%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2009-05-26</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营业范围变更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国内商品期货代理；期货信息咨询、人员培训变更为：商品期货经纪。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2009-05-26</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辽宁大连吴家国家粮食储备库(38.33%)、大连经济技术开发区金谷经贸公司(16.67%)、辽宁省粮食集团有限公司(9.67%)、辽宁省储备粮管理有限公司(9.67%)、辽宁锦州锦阳国家粮食储备（中转）库(9.67%)、辽宁昌图粮食储备库(9.33%)、辽宁沈阳前进国家粮食储备库(6.67%)。变更为：辽宁大连吴家国家粮食储备库(38.33%)、大连经济技术开发区金谷经贸公司(16.67%)、辽宁省粮食集团有限公司(9.67%)、辽宁省储备粮管理有限公司(9.67%)、辽宁锦州锦阳国家粮食储备（中转）库(9.67%)、辽宁昌图粮食储备库(9.33%)、中国华粮物流集团前进国家粮食储备库(6.67%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2009-08-10</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原辽宁大连吴家国家粮食储备库(38.33%)、大连经济技术开发区金谷经贸公司(16.67%)、辽宁省粮食集团有限公司(9.67%)、辽宁省储备粮管理有限公司(9.67%)、辽宁锦州锦阳国家粮食储备（中转）库(9.67%)、辽宁昌图粮食储备库(9.33%)、中国华粮物流集团前进国家粮食储备库(6.67%)变更为大连融浩投资管理有限公司(95.2%)、大连银河投资有限公司(4.8%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2010-08-12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变更法人</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法人代表变更为邹方友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2010-08-12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公司更名</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公司名称变更为“国富期货有限公司”。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2010-12-02</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由大连融浩投资管理有限公司(95.2%)、大连银河投资有限公司(4.8%)变更为：大连融浩投资管理有限公司(95.2%)、仁泰体育产业发展有限公司(4.8%)。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2011-04-07</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公司住所由大连市沙河口会展路18号会展中心西区321室变更为：大连市沙河口区会展路129号大连国际金融中心A座-大连期货大厦2808室。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2011-06-28</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由大连融浩投资管理有限公司(95.2%)、仁泰体育产业发展有限公司(4.8%)。变更为：大连融浩投资管理有限公司(95.2%)、辽宁鸿川国际货运有限公司（4.8%）。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2012-02-20</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营业范围变更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营业范围由商品期货经纪变更为：商品期货经纪、金融期货经纪。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2012-04-11</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股东变化</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由原股东:大连融浩投资管理有限公司(95.2%)、辽宁鸿川国际货运有限公司（4.8%）。变更为:丹东帕斯特谷物有限公司(97.78%),辽宁鸿川国际货运有限公司(2.22%)。同时公司注册资本由3,000万元人民币增至6,500万元人民币,增资部分全部由丹东帕斯特谷物有限公司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2012-04-11</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变更注册资本</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公司注册资本变更为6,500万元人民币,新增注册资本金3,500万元人民币,全部由丹东帕斯特谷物有限公司出资。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2012-08-13</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变更住所</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公司住所：大连市沙河口区会展路129号大连国际金融中心A座-大连期货大厦2808室变更为：大连市沙河口区会展路129号大连国际金融中心A座-大连期货大厦2801、2807、2808、2809、2810室。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2013-06-18</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变更法人</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法人代表变更为李志辉。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2015-05-29</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公司地址变更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2015年5月29日，国富期货有限公司进行了住所的工商变更登记，住所变更为：中国（上海）自由贸易试验区杨高南路799号25层。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2016-1-</w:t>
            </w:r>
            <w:r>
              <w:rPr>
                <w:rFonts w:ascii="楷体" w:hAnsi="楷体" w:eastAsia="楷体"/>
                <w:sz w:val="28"/>
              </w:rPr>
              <w:t>19</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变更注册</w:t>
            </w:r>
            <w:r>
              <w:rPr>
                <w:rFonts w:ascii="楷体" w:hAnsi="楷体" w:eastAsia="楷体"/>
                <w:sz w:val="28"/>
              </w:rPr>
              <w:t>资本</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公司注册资本金变更为</w:t>
            </w:r>
            <w:r>
              <w:rPr>
                <w:rFonts w:ascii="楷体" w:hAnsi="楷体" w:eastAsia="楷体"/>
                <w:sz w:val="28"/>
              </w:rPr>
              <w:t>165</w:t>
            </w:r>
            <w:r>
              <w:rPr>
                <w:rFonts w:hint="eastAsia" w:ascii="楷体" w:hAnsi="楷体" w:eastAsia="楷体"/>
                <w:sz w:val="28"/>
              </w:rPr>
              <w:t>00万元人民币。新增注册资本金1</w:t>
            </w:r>
            <w:r>
              <w:rPr>
                <w:rFonts w:ascii="楷体" w:hAnsi="楷体" w:eastAsia="楷体"/>
                <w:sz w:val="28"/>
              </w:rPr>
              <w:t>0000</w:t>
            </w:r>
            <w:r>
              <w:rPr>
                <w:rFonts w:hint="eastAsia" w:ascii="楷体" w:hAnsi="楷体" w:eastAsia="楷体"/>
                <w:sz w:val="28"/>
              </w:rPr>
              <w:t>万元人民币全部由丹东</w:t>
            </w:r>
            <w:r>
              <w:rPr>
                <w:rFonts w:ascii="楷体" w:hAnsi="楷体" w:eastAsia="楷体"/>
                <w:sz w:val="28"/>
              </w:rPr>
              <w:t>老东北</w:t>
            </w:r>
            <w:r>
              <w:rPr>
                <w:rFonts w:hint="eastAsia" w:ascii="楷体" w:hAnsi="楷体" w:eastAsia="楷体"/>
                <w:sz w:val="28"/>
              </w:rPr>
              <w:t>农牧</w:t>
            </w:r>
            <w:r>
              <w:rPr>
                <w:rFonts w:ascii="楷体" w:hAnsi="楷体" w:eastAsia="楷体"/>
                <w:sz w:val="28"/>
              </w:rPr>
              <w:t>有限公司出资</w:t>
            </w:r>
            <w:r>
              <w:rPr>
                <w:rFonts w:hint="eastAsia" w:ascii="楷体" w:hAnsi="楷体" w:eastAsia="楷体"/>
                <w:sz w:val="28"/>
              </w:rPr>
              <w:t>。增资后丹东</w:t>
            </w:r>
            <w:r>
              <w:rPr>
                <w:rFonts w:ascii="楷体" w:hAnsi="楷体" w:eastAsia="楷体"/>
                <w:sz w:val="28"/>
              </w:rPr>
              <w:t>老东北农牧有限公司出资16356万元，占</w:t>
            </w:r>
            <w:r>
              <w:rPr>
                <w:rFonts w:hint="eastAsia" w:ascii="楷体" w:hAnsi="楷体" w:eastAsia="楷体"/>
                <w:sz w:val="28"/>
              </w:rPr>
              <w:t>99.13</w:t>
            </w:r>
            <w:r>
              <w:rPr>
                <w:rFonts w:ascii="楷体" w:hAnsi="楷体" w:eastAsia="楷体"/>
                <w:sz w:val="28"/>
              </w:rPr>
              <w:t>%的股权；辽宁鸿川国际货运有限公司出资144</w:t>
            </w:r>
            <w:r>
              <w:rPr>
                <w:rFonts w:hint="eastAsia" w:ascii="楷体" w:hAnsi="楷体" w:eastAsia="楷体"/>
                <w:sz w:val="28"/>
              </w:rPr>
              <w:t>万元</w:t>
            </w:r>
            <w:r>
              <w:rPr>
                <w:rFonts w:ascii="楷体" w:hAnsi="楷体" w:eastAsia="楷体"/>
                <w:sz w:val="28"/>
              </w:rPr>
              <w:t>，占</w:t>
            </w:r>
            <w:r>
              <w:rPr>
                <w:rFonts w:hint="eastAsia" w:ascii="楷体" w:hAnsi="楷体" w:eastAsia="楷体"/>
                <w:sz w:val="28"/>
              </w:rPr>
              <w:t>0.87</w:t>
            </w:r>
            <w:r>
              <w:rPr>
                <w:rFonts w:ascii="楷体" w:hAnsi="楷体" w:eastAsia="楷体"/>
                <w:sz w:val="28"/>
              </w:rPr>
              <w:t>%的股权</w:t>
            </w:r>
            <w:r>
              <w:rPr>
                <w:rFonts w:hint="eastAsia" w:ascii="楷体" w:hAnsi="楷体" w:eastAsia="楷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2016</w:t>
            </w:r>
            <w:r>
              <w:rPr>
                <w:rFonts w:ascii="楷体" w:hAnsi="楷体" w:eastAsia="楷体"/>
                <w:sz w:val="28"/>
              </w:rPr>
              <w:t>-5-13</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变更营业范围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营业范围由商品期货经纪、金融期货经纪变更</w:t>
            </w:r>
            <w:r>
              <w:rPr>
                <w:rFonts w:ascii="楷体" w:hAnsi="楷体" w:eastAsia="楷体"/>
                <w:sz w:val="28"/>
              </w:rPr>
              <w:t>为</w:t>
            </w:r>
            <w:r>
              <w:rPr>
                <w:rFonts w:hint="eastAsia" w:ascii="楷体" w:hAnsi="楷体" w:eastAsia="楷体"/>
                <w:sz w:val="28"/>
              </w:rPr>
              <w:t>商品期货经纪、金融期货经纪、资产</w:t>
            </w:r>
            <w:r>
              <w:rPr>
                <w:rFonts w:ascii="楷体" w:hAnsi="楷体" w:eastAsia="楷体"/>
                <w:sz w:val="28"/>
              </w:rPr>
              <w:t>管理</w:t>
            </w:r>
            <w:r>
              <w:rPr>
                <w:rFonts w:hint="eastAsia" w:ascii="楷体" w:hAnsi="楷体" w:eastAsia="楷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2016</w:t>
            </w:r>
            <w:r>
              <w:rPr>
                <w:rFonts w:ascii="楷体" w:hAnsi="楷体" w:eastAsia="楷体"/>
                <w:sz w:val="28"/>
              </w:rPr>
              <w:t>-5-13</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w:t>
            </w:r>
            <w:r>
              <w:rPr>
                <w:rFonts w:ascii="楷体" w:hAnsi="楷体" w:eastAsia="楷体"/>
                <w:sz w:val="28"/>
              </w:rPr>
              <w:t>法人</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法人代表</w:t>
            </w:r>
            <w:r>
              <w:rPr>
                <w:rFonts w:ascii="楷体" w:hAnsi="楷体" w:eastAsia="楷体"/>
                <w:sz w:val="28"/>
              </w:rPr>
              <w:t>变更为马勇</w:t>
            </w:r>
            <w:r>
              <w:rPr>
                <w:rFonts w:hint="eastAsia" w:ascii="楷体" w:hAnsi="楷体" w:eastAsia="楷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2016</w:t>
            </w:r>
            <w:r>
              <w:rPr>
                <w:rFonts w:ascii="楷体" w:hAnsi="楷体" w:eastAsia="楷体"/>
                <w:sz w:val="28"/>
              </w:rPr>
              <w:t>-7-14</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变更营业范围</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营业范围由商品期货经纪、金融期货经纪、资产</w:t>
            </w:r>
            <w:r>
              <w:rPr>
                <w:rFonts w:ascii="楷体" w:hAnsi="楷体" w:eastAsia="楷体"/>
                <w:sz w:val="28"/>
              </w:rPr>
              <w:t>管理</w:t>
            </w:r>
            <w:r>
              <w:rPr>
                <w:rFonts w:hint="eastAsia" w:ascii="楷体" w:hAnsi="楷体" w:eastAsia="楷体"/>
                <w:sz w:val="28"/>
              </w:rPr>
              <w:t>变更</w:t>
            </w:r>
            <w:r>
              <w:rPr>
                <w:rFonts w:ascii="楷体" w:hAnsi="楷体" w:eastAsia="楷体"/>
                <w:sz w:val="28"/>
              </w:rPr>
              <w:t>为</w:t>
            </w:r>
            <w:r>
              <w:rPr>
                <w:rFonts w:hint="eastAsia" w:ascii="楷体" w:hAnsi="楷体" w:eastAsia="楷体"/>
                <w:sz w:val="28"/>
              </w:rPr>
              <w:t>商品期货经纪、金融期货经纪、资产</w:t>
            </w:r>
            <w:r>
              <w:rPr>
                <w:rFonts w:ascii="楷体" w:hAnsi="楷体" w:eastAsia="楷体"/>
                <w:sz w:val="28"/>
              </w:rPr>
              <w:t>管理</w:t>
            </w:r>
            <w:r>
              <w:rPr>
                <w:rFonts w:hint="eastAsia" w:ascii="楷体" w:hAnsi="楷体" w:eastAsia="楷体"/>
                <w:sz w:val="28"/>
              </w:rPr>
              <w:t>、</w:t>
            </w:r>
            <w:r>
              <w:rPr>
                <w:rFonts w:ascii="楷体" w:hAnsi="楷体" w:eastAsia="楷体"/>
                <w:sz w:val="28"/>
              </w:rPr>
              <w:t>期货投资咨询</w:t>
            </w:r>
            <w:r>
              <w:rPr>
                <w:rFonts w:hint="eastAsia" w:ascii="楷体" w:hAnsi="楷体" w:eastAsia="楷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2017-</w:t>
            </w:r>
            <w:r>
              <w:rPr>
                <w:rFonts w:ascii="楷体" w:hAnsi="楷体" w:eastAsia="楷体"/>
                <w:sz w:val="28"/>
              </w:rPr>
              <w:t>3-27</w:t>
            </w:r>
          </w:p>
        </w:tc>
        <w:tc>
          <w:tcPr>
            <w:tcW w:w="1658"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变更注册</w:t>
            </w:r>
            <w:r>
              <w:rPr>
                <w:rFonts w:ascii="楷体" w:hAnsi="楷体" w:eastAsia="楷体"/>
                <w:sz w:val="28"/>
              </w:rPr>
              <w:t>资本</w:t>
            </w:r>
          </w:p>
        </w:tc>
        <w:tc>
          <w:tcPr>
            <w:tcW w:w="5799" w:type="dxa"/>
            <w:shd w:val="clear" w:color="auto" w:fill="auto"/>
            <w:vAlign w:val="center"/>
          </w:tcPr>
          <w:p>
            <w:pPr>
              <w:spacing w:line="360" w:lineRule="atLeast"/>
              <w:rPr>
                <w:rFonts w:ascii="楷体" w:hAnsi="楷体" w:eastAsia="楷体"/>
                <w:sz w:val="28"/>
              </w:rPr>
            </w:pPr>
            <w:r>
              <w:rPr>
                <w:rFonts w:hint="eastAsia" w:ascii="楷体" w:hAnsi="楷体" w:eastAsia="楷体"/>
                <w:sz w:val="28"/>
              </w:rPr>
              <w:t>公司注册资本金变更为</w:t>
            </w:r>
            <w:r>
              <w:rPr>
                <w:rFonts w:ascii="楷体" w:hAnsi="楷体" w:eastAsia="楷体"/>
                <w:sz w:val="28"/>
              </w:rPr>
              <w:t>265</w:t>
            </w:r>
            <w:r>
              <w:rPr>
                <w:rFonts w:hint="eastAsia" w:ascii="楷体" w:hAnsi="楷体" w:eastAsia="楷体"/>
                <w:sz w:val="28"/>
              </w:rPr>
              <w:t>00万元人民币。新增注册资本金1</w:t>
            </w:r>
            <w:r>
              <w:rPr>
                <w:rFonts w:ascii="楷体" w:hAnsi="楷体" w:eastAsia="楷体"/>
                <w:sz w:val="28"/>
              </w:rPr>
              <w:t>0000</w:t>
            </w:r>
            <w:r>
              <w:rPr>
                <w:rFonts w:hint="eastAsia" w:ascii="楷体" w:hAnsi="楷体" w:eastAsia="楷体"/>
                <w:sz w:val="28"/>
              </w:rPr>
              <w:t>万元人民币全部由丹东</w:t>
            </w:r>
            <w:r>
              <w:rPr>
                <w:rFonts w:ascii="楷体" w:hAnsi="楷体" w:eastAsia="楷体"/>
                <w:sz w:val="28"/>
              </w:rPr>
              <w:t>老东北</w:t>
            </w:r>
            <w:r>
              <w:rPr>
                <w:rFonts w:hint="eastAsia" w:ascii="楷体" w:hAnsi="楷体" w:eastAsia="楷体"/>
                <w:sz w:val="28"/>
              </w:rPr>
              <w:t>农牧</w:t>
            </w:r>
            <w:r>
              <w:rPr>
                <w:rFonts w:ascii="楷体" w:hAnsi="楷体" w:eastAsia="楷体"/>
                <w:sz w:val="28"/>
              </w:rPr>
              <w:t>有限公司出资</w:t>
            </w:r>
            <w:r>
              <w:rPr>
                <w:rFonts w:hint="eastAsia" w:ascii="楷体" w:hAnsi="楷体" w:eastAsia="楷体"/>
                <w:sz w:val="28"/>
              </w:rPr>
              <w:t>。增资后丹东</w:t>
            </w:r>
            <w:r>
              <w:rPr>
                <w:rFonts w:ascii="楷体" w:hAnsi="楷体" w:eastAsia="楷体"/>
                <w:sz w:val="28"/>
              </w:rPr>
              <w:t>老东北农牧有限公司出资26356万元，占</w:t>
            </w:r>
            <w:r>
              <w:rPr>
                <w:rFonts w:hint="eastAsia" w:ascii="楷体" w:hAnsi="楷体" w:eastAsia="楷体"/>
                <w:sz w:val="28"/>
              </w:rPr>
              <w:t>99.46</w:t>
            </w:r>
            <w:r>
              <w:rPr>
                <w:rFonts w:ascii="楷体" w:hAnsi="楷体" w:eastAsia="楷体"/>
                <w:sz w:val="28"/>
              </w:rPr>
              <w:t>%的股权；辽宁鸿川国际货运有限公司出资144</w:t>
            </w:r>
            <w:r>
              <w:rPr>
                <w:rFonts w:hint="eastAsia" w:ascii="楷体" w:hAnsi="楷体" w:eastAsia="楷体"/>
                <w:sz w:val="28"/>
              </w:rPr>
              <w:t>万元</w:t>
            </w:r>
            <w:r>
              <w:rPr>
                <w:rFonts w:ascii="楷体" w:hAnsi="楷体" w:eastAsia="楷体"/>
                <w:sz w:val="28"/>
              </w:rPr>
              <w:t>，占</w:t>
            </w:r>
            <w:r>
              <w:rPr>
                <w:rFonts w:hint="eastAsia" w:ascii="楷体" w:hAnsi="楷体" w:eastAsia="楷体"/>
                <w:sz w:val="28"/>
              </w:rPr>
              <w:t>0.54</w:t>
            </w:r>
            <w:r>
              <w:rPr>
                <w:rFonts w:ascii="楷体" w:hAnsi="楷体" w:eastAsia="楷体"/>
                <w:sz w:val="28"/>
              </w:rPr>
              <w:t>%的股权</w:t>
            </w:r>
            <w:r>
              <w:rPr>
                <w:rFonts w:hint="eastAsia" w:ascii="楷体" w:hAnsi="楷体" w:eastAsia="楷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2018-5-17</w:t>
            </w:r>
          </w:p>
        </w:tc>
        <w:tc>
          <w:tcPr>
            <w:tcW w:w="1658"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股东变更</w:t>
            </w:r>
          </w:p>
          <w:p>
            <w:pPr>
              <w:spacing w:line="360" w:lineRule="auto"/>
              <w:jc w:val="left"/>
              <w:rPr>
                <w:rFonts w:ascii="楷体" w:hAnsi="楷体" w:eastAsia="楷体"/>
                <w:sz w:val="28"/>
              </w:rPr>
            </w:pPr>
            <w:r>
              <w:rPr>
                <w:rFonts w:hint="eastAsia" w:ascii="楷体" w:hAnsi="楷体" w:eastAsia="楷体"/>
                <w:sz w:val="28"/>
              </w:rPr>
              <w:t>经营期限变更</w:t>
            </w:r>
          </w:p>
        </w:tc>
        <w:tc>
          <w:tcPr>
            <w:tcW w:w="5799"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由原股东:丹东老东北农牧有限公司 (99.46%)、辽宁鸿川国际货运有限公司（0.54%）变更为:丹东老东北农牧有限公司 (99.46%)、于浩（0.54%）。公司经营期限由1992-12-16~2019-01-11 变更为1992-12-16~2039-01-11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2018-12-29</w:t>
            </w:r>
          </w:p>
        </w:tc>
        <w:tc>
          <w:tcPr>
            <w:tcW w:w="1658"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股东变更</w:t>
            </w:r>
          </w:p>
        </w:tc>
        <w:tc>
          <w:tcPr>
            <w:tcW w:w="5799"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由原股东:丹东老东北农牧有限公司 (99.46%)、于浩（0.54%）变更为:丹东老东北农牧有限公司 (99.46%)、杜赫（0.54%）。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2019-1-18</w:t>
            </w:r>
          </w:p>
        </w:tc>
        <w:tc>
          <w:tcPr>
            <w:tcW w:w="1658"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股东变更</w:t>
            </w:r>
          </w:p>
        </w:tc>
        <w:tc>
          <w:tcPr>
            <w:tcW w:w="5799"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由原股东:丹东老东北农牧有限公司 (99.46%)、杜赫（0.54%）变更为:丹东老东北农牧有限公司 (99.46%)、张之鹏（0.54%）。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6"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2019-3-21</w:t>
            </w:r>
          </w:p>
        </w:tc>
        <w:tc>
          <w:tcPr>
            <w:tcW w:w="1658"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股东变更</w:t>
            </w:r>
          </w:p>
        </w:tc>
        <w:tc>
          <w:tcPr>
            <w:tcW w:w="5799" w:type="dxa"/>
            <w:shd w:val="clear" w:color="auto" w:fill="auto"/>
            <w:vAlign w:val="center"/>
          </w:tcPr>
          <w:p>
            <w:pPr>
              <w:spacing w:line="360" w:lineRule="auto"/>
              <w:jc w:val="left"/>
              <w:rPr>
                <w:rFonts w:ascii="楷体" w:hAnsi="楷体" w:eastAsia="楷体"/>
                <w:sz w:val="28"/>
              </w:rPr>
            </w:pPr>
            <w:r>
              <w:rPr>
                <w:rFonts w:hint="eastAsia" w:ascii="楷体" w:hAnsi="楷体" w:eastAsia="楷体"/>
                <w:sz w:val="28"/>
              </w:rPr>
              <w:t>由原股东:丹东老东北农牧有限公司 (99.46%)、张之鹏（0.54%）变更为:上海尊鸿投资有限公司 (99.46%)、张之鹏（0.54%）。</w:t>
            </w:r>
          </w:p>
        </w:tc>
      </w:tr>
    </w:tbl>
    <w:p>
      <w:pPr>
        <w:ind w:firstLine="560" w:firstLineChars="200"/>
        <w:rPr>
          <w:rFonts w:ascii="楷体" w:hAnsi="楷体" w:eastAsia="楷体"/>
          <w:sz w:val="28"/>
          <w:szCs w:val="28"/>
        </w:rPr>
      </w:pPr>
      <w:r>
        <w:rPr>
          <w:rFonts w:hint="eastAsia" w:ascii="楷体" w:hAnsi="楷体" w:eastAsia="楷体"/>
          <w:sz w:val="28"/>
          <w:szCs w:val="28"/>
        </w:rPr>
        <w:t>3．公司利益相关者关系</w:t>
      </w:r>
    </w:p>
    <w:p>
      <w:pPr>
        <w:ind w:firstLine="560" w:firstLineChars="200"/>
        <w:rPr>
          <w:rFonts w:ascii="楷体" w:hAnsi="楷体" w:eastAsia="楷体"/>
          <w:sz w:val="28"/>
          <w:szCs w:val="28"/>
        </w:rPr>
      </w:pPr>
      <w:r>
        <w:rPr>
          <w:rFonts w:hint="eastAsia" w:ascii="楷体" w:hAnsi="楷体" w:eastAsia="楷体"/>
          <w:sz w:val="28"/>
          <w:szCs w:val="28"/>
        </w:rPr>
        <w:t>截止本报告</w:t>
      </w:r>
      <w:r>
        <w:rPr>
          <w:rFonts w:ascii="楷体" w:hAnsi="楷体" w:eastAsia="楷体"/>
          <w:sz w:val="28"/>
          <w:szCs w:val="28"/>
        </w:rPr>
        <w:t>上报日，</w:t>
      </w:r>
      <w:r>
        <w:rPr>
          <w:rFonts w:hint="eastAsia" w:ascii="楷体" w:hAnsi="楷体" w:eastAsia="楷体"/>
          <w:sz w:val="28"/>
          <w:szCs w:val="28"/>
        </w:rPr>
        <w:t>股东的出资额和持股比例如下：</w:t>
      </w:r>
    </w:p>
    <w:p>
      <w:pPr>
        <w:ind w:firstLine="560" w:firstLineChars="200"/>
        <w:rPr>
          <w:rFonts w:ascii="楷体" w:hAnsi="楷体" w:eastAsia="楷体"/>
          <w:sz w:val="28"/>
          <w:szCs w:val="28"/>
        </w:rPr>
      </w:pP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697"/>
        <w:gridCol w:w="226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shd w:val="clear" w:color="auto" w:fill="auto"/>
          </w:tcPr>
          <w:p>
            <w:pPr>
              <w:jc w:val="center"/>
              <w:rPr>
                <w:rFonts w:ascii="楷体" w:hAnsi="楷体" w:eastAsia="楷体"/>
                <w:sz w:val="28"/>
                <w:szCs w:val="28"/>
              </w:rPr>
            </w:pPr>
            <w:r>
              <w:rPr>
                <w:rFonts w:hint="eastAsia" w:ascii="楷体" w:hAnsi="楷体" w:eastAsia="楷体"/>
                <w:sz w:val="28"/>
                <w:szCs w:val="28"/>
              </w:rPr>
              <w:t>序号</w:t>
            </w:r>
          </w:p>
        </w:tc>
        <w:tc>
          <w:tcPr>
            <w:tcW w:w="3697" w:type="dxa"/>
            <w:shd w:val="clear" w:color="auto" w:fill="auto"/>
          </w:tcPr>
          <w:p>
            <w:pPr>
              <w:rPr>
                <w:rFonts w:ascii="楷体" w:hAnsi="楷体" w:eastAsia="楷体"/>
                <w:sz w:val="28"/>
                <w:szCs w:val="28"/>
              </w:rPr>
            </w:pPr>
            <w:r>
              <w:rPr>
                <w:rFonts w:hint="eastAsia" w:ascii="楷体" w:hAnsi="楷体" w:eastAsia="楷体"/>
                <w:sz w:val="28"/>
                <w:szCs w:val="28"/>
              </w:rPr>
              <w:t>股东名称</w:t>
            </w:r>
          </w:p>
        </w:tc>
        <w:tc>
          <w:tcPr>
            <w:tcW w:w="2268" w:type="dxa"/>
            <w:shd w:val="clear" w:color="auto" w:fill="auto"/>
          </w:tcPr>
          <w:p>
            <w:pPr>
              <w:rPr>
                <w:rFonts w:ascii="楷体" w:hAnsi="楷体" w:eastAsia="楷体"/>
                <w:sz w:val="28"/>
                <w:szCs w:val="28"/>
              </w:rPr>
            </w:pPr>
            <w:r>
              <w:rPr>
                <w:rFonts w:hint="eastAsia" w:ascii="楷体" w:hAnsi="楷体" w:eastAsia="楷体"/>
                <w:sz w:val="28"/>
                <w:szCs w:val="28"/>
              </w:rPr>
              <w:t>出资金额（万元）</w:t>
            </w:r>
          </w:p>
        </w:tc>
        <w:tc>
          <w:tcPr>
            <w:tcW w:w="1751" w:type="dxa"/>
            <w:shd w:val="clear" w:color="auto" w:fill="auto"/>
          </w:tcPr>
          <w:p>
            <w:pPr>
              <w:rPr>
                <w:rFonts w:ascii="楷体" w:hAnsi="楷体" w:eastAsia="楷体"/>
                <w:sz w:val="28"/>
                <w:szCs w:val="28"/>
              </w:rPr>
            </w:pPr>
            <w:r>
              <w:rPr>
                <w:rFonts w:hint="eastAsia" w:ascii="楷体" w:hAnsi="楷体" w:eastAsia="楷体"/>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shd w:val="clear" w:color="auto" w:fill="auto"/>
          </w:tcPr>
          <w:p>
            <w:pPr>
              <w:rPr>
                <w:rFonts w:ascii="楷体" w:hAnsi="楷体" w:eastAsia="楷体"/>
                <w:sz w:val="28"/>
                <w:szCs w:val="28"/>
              </w:rPr>
            </w:pPr>
            <w:r>
              <w:rPr>
                <w:rFonts w:ascii="楷体" w:hAnsi="楷体" w:eastAsia="楷体"/>
                <w:sz w:val="28"/>
                <w:szCs w:val="28"/>
              </w:rPr>
              <w:t>1</w:t>
            </w:r>
          </w:p>
        </w:tc>
        <w:tc>
          <w:tcPr>
            <w:tcW w:w="3697" w:type="dxa"/>
            <w:shd w:val="clear" w:color="auto" w:fill="auto"/>
          </w:tcPr>
          <w:p>
            <w:pPr>
              <w:rPr>
                <w:rFonts w:ascii="楷体" w:hAnsi="楷体" w:eastAsia="楷体"/>
                <w:sz w:val="28"/>
                <w:szCs w:val="28"/>
              </w:rPr>
            </w:pPr>
            <w:r>
              <w:rPr>
                <w:rFonts w:hint="eastAsia" w:ascii="楷体" w:hAnsi="楷体" w:eastAsia="楷体"/>
                <w:sz w:val="28"/>
                <w:szCs w:val="28"/>
              </w:rPr>
              <w:t>上海尊鸿投资有限公司</w:t>
            </w:r>
          </w:p>
        </w:tc>
        <w:tc>
          <w:tcPr>
            <w:tcW w:w="2268" w:type="dxa"/>
            <w:shd w:val="clear" w:color="auto" w:fill="auto"/>
            <w:vAlign w:val="center"/>
          </w:tcPr>
          <w:p>
            <w:pPr>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6356</w:t>
            </w:r>
          </w:p>
        </w:tc>
        <w:tc>
          <w:tcPr>
            <w:tcW w:w="1751" w:type="dxa"/>
            <w:shd w:val="clear" w:color="auto" w:fill="auto"/>
            <w:vAlign w:val="center"/>
          </w:tcPr>
          <w:p>
            <w:pPr>
              <w:rPr>
                <w:rFonts w:ascii="楷体" w:hAnsi="楷体" w:eastAsia="楷体"/>
                <w:sz w:val="28"/>
                <w:szCs w:val="28"/>
              </w:rPr>
            </w:pPr>
            <w:r>
              <w:rPr>
                <w:rFonts w:hint="eastAsia" w:ascii="楷体" w:hAnsi="楷体" w:eastAsia="楷体"/>
                <w:sz w:val="28"/>
                <w:szCs w:val="28"/>
              </w:rPr>
              <w:t>9</w:t>
            </w:r>
            <w:r>
              <w:rPr>
                <w:rFonts w:ascii="楷体" w:hAnsi="楷体" w:eastAsia="楷体"/>
                <w:sz w:val="28"/>
                <w:szCs w:val="28"/>
              </w:rPr>
              <w:t>9</w:t>
            </w:r>
            <w:r>
              <w:rPr>
                <w:rFonts w:hint="eastAsia" w:ascii="楷体" w:hAnsi="楷体" w:eastAsia="楷体"/>
                <w:sz w:val="28"/>
                <w:szCs w:val="28"/>
              </w:rPr>
              <w:t>.</w:t>
            </w:r>
            <w:r>
              <w:rPr>
                <w:rFonts w:ascii="楷体" w:hAnsi="楷体" w:eastAsia="楷体"/>
                <w:sz w:val="28"/>
                <w:szCs w:val="28"/>
              </w:rPr>
              <w:t>46</w:t>
            </w:r>
            <w:r>
              <w:rPr>
                <w:rFonts w:hint="eastAsia" w:ascii="楷体" w:hAnsi="楷体" w:eastAsia="楷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6" w:type="dxa"/>
            <w:shd w:val="clear" w:color="auto" w:fill="auto"/>
          </w:tcPr>
          <w:p>
            <w:pPr>
              <w:rPr>
                <w:rFonts w:ascii="楷体" w:hAnsi="楷体" w:eastAsia="楷体"/>
                <w:sz w:val="28"/>
                <w:szCs w:val="28"/>
              </w:rPr>
            </w:pPr>
            <w:r>
              <w:rPr>
                <w:rFonts w:ascii="楷体" w:hAnsi="楷体" w:eastAsia="楷体"/>
                <w:sz w:val="28"/>
                <w:szCs w:val="28"/>
              </w:rPr>
              <w:t>2</w:t>
            </w:r>
          </w:p>
        </w:tc>
        <w:tc>
          <w:tcPr>
            <w:tcW w:w="3697" w:type="dxa"/>
            <w:shd w:val="clear" w:color="auto" w:fill="auto"/>
          </w:tcPr>
          <w:p>
            <w:pPr>
              <w:rPr>
                <w:rFonts w:ascii="楷体" w:hAnsi="楷体" w:eastAsia="楷体"/>
                <w:sz w:val="28"/>
                <w:szCs w:val="28"/>
              </w:rPr>
            </w:pPr>
            <w:r>
              <w:rPr>
                <w:rFonts w:hint="eastAsia" w:ascii="楷体" w:hAnsi="楷体" w:eastAsia="楷体"/>
                <w:sz w:val="28"/>
                <w:szCs w:val="28"/>
              </w:rPr>
              <w:t>张之鹏</w:t>
            </w:r>
          </w:p>
        </w:tc>
        <w:tc>
          <w:tcPr>
            <w:tcW w:w="2268" w:type="dxa"/>
            <w:shd w:val="clear" w:color="auto" w:fill="auto"/>
            <w:vAlign w:val="center"/>
          </w:tcPr>
          <w:p>
            <w:pPr>
              <w:rPr>
                <w:rFonts w:ascii="楷体" w:hAnsi="楷体" w:eastAsia="楷体"/>
                <w:sz w:val="28"/>
                <w:szCs w:val="28"/>
              </w:rPr>
            </w:pPr>
            <w:r>
              <w:rPr>
                <w:rFonts w:hint="eastAsia" w:ascii="楷体" w:hAnsi="楷体" w:eastAsia="楷体"/>
                <w:sz w:val="28"/>
                <w:szCs w:val="28"/>
              </w:rPr>
              <w:t>144</w:t>
            </w:r>
          </w:p>
        </w:tc>
        <w:tc>
          <w:tcPr>
            <w:tcW w:w="1751" w:type="dxa"/>
            <w:shd w:val="clear" w:color="auto" w:fill="auto"/>
            <w:vAlign w:val="center"/>
          </w:tcPr>
          <w:p>
            <w:pPr>
              <w:rPr>
                <w:rFonts w:ascii="楷体" w:hAnsi="楷体" w:eastAsia="楷体"/>
                <w:sz w:val="28"/>
                <w:szCs w:val="28"/>
              </w:rPr>
            </w:pPr>
            <w:r>
              <w:rPr>
                <w:rFonts w:ascii="楷体" w:hAnsi="楷体" w:eastAsia="楷体"/>
                <w:sz w:val="28"/>
                <w:szCs w:val="28"/>
              </w:rPr>
              <w:t>0.54</w:t>
            </w:r>
            <w:r>
              <w:rPr>
                <w:rFonts w:hint="eastAsia" w:ascii="楷体" w:hAnsi="楷体" w:eastAsia="楷体"/>
                <w:sz w:val="28"/>
                <w:szCs w:val="28"/>
              </w:rPr>
              <w:t>%</w:t>
            </w:r>
          </w:p>
        </w:tc>
      </w:tr>
    </w:tbl>
    <w:p>
      <w:pPr>
        <w:ind w:firstLine="560" w:firstLineChars="200"/>
        <w:rPr>
          <w:rFonts w:ascii="楷体" w:hAnsi="楷体" w:eastAsia="楷体"/>
          <w:sz w:val="28"/>
          <w:szCs w:val="28"/>
        </w:rPr>
      </w:pPr>
    </w:p>
    <w:p>
      <w:pPr>
        <w:ind w:firstLine="560" w:firstLineChars="200"/>
        <w:rPr>
          <w:rFonts w:ascii="楷体" w:hAnsi="楷体" w:eastAsia="楷体"/>
          <w:sz w:val="28"/>
          <w:szCs w:val="28"/>
        </w:rPr>
      </w:pPr>
      <w:r>
        <w:rPr>
          <w:rFonts w:hint="eastAsia" w:ascii="楷体" w:hAnsi="楷体" w:eastAsia="楷体"/>
          <w:sz w:val="28"/>
          <w:szCs w:val="28"/>
        </w:rPr>
        <w:t>4．本报告内容的范围和概况</w:t>
      </w:r>
    </w:p>
    <w:p>
      <w:pPr>
        <w:ind w:firstLine="560" w:firstLineChars="200"/>
        <w:rPr>
          <w:rFonts w:ascii="楷体" w:hAnsi="楷体" w:eastAsia="楷体"/>
          <w:sz w:val="28"/>
          <w:szCs w:val="28"/>
        </w:rPr>
      </w:pPr>
      <w:r>
        <w:rPr>
          <w:rFonts w:hint="eastAsia" w:ascii="楷体" w:hAnsi="楷体" w:eastAsia="楷体"/>
          <w:sz w:val="28"/>
          <w:szCs w:val="28"/>
        </w:rPr>
        <w:t>本报告介绍了2018年国富期货有限公司积极承担经济、社会和环境责任方面的活动及表现。时间范围为2018年1 月1 日至2018年12 月31 日。</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三</w:t>
      </w:r>
      <w:r>
        <w:rPr>
          <w:rFonts w:ascii="楷体" w:hAnsi="楷体" w:eastAsia="楷体"/>
          <w:sz w:val="28"/>
          <w:szCs w:val="28"/>
        </w:rPr>
        <w:t>、</w:t>
      </w:r>
      <w:r>
        <w:rPr>
          <w:rFonts w:hint="eastAsia" w:ascii="楷体" w:hAnsi="楷体" w:eastAsia="楷体"/>
          <w:sz w:val="28"/>
          <w:szCs w:val="28"/>
        </w:rPr>
        <w:t>公司治理结构与管理体制</w:t>
      </w:r>
    </w:p>
    <w:p>
      <w:pPr>
        <w:pStyle w:val="10"/>
      </w:pPr>
      <w:r>
        <w:fldChar w:fldCharType="begin"/>
      </w:r>
      <w:r>
        <w:instrText xml:space="preserve"> HYPERLINK \l "_Toc294540394" </w:instrText>
      </w:r>
      <w:r>
        <w:fldChar w:fldCharType="separate"/>
      </w:r>
      <w:r>
        <w:rPr>
          <w:rFonts w:hint="eastAsia"/>
        </w:rPr>
        <w:t>1</w:t>
      </w:r>
      <w:r>
        <w:t>.</w:t>
      </w:r>
      <w:r>
        <w:rPr>
          <w:rFonts w:hint="eastAsia"/>
        </w:rPr>
        <w:t>公司组织机构图</w:t>
      </w:r>
      <w:r>
        <w:rPr>
          <w:rFonts w:hint="eastAsia"/>
        </w:rPr>
        <w:fldChar w:fldCharType="end"/>
      </w:r>
    </w:p>
    <w:p>
      <w:r>
        <w:drawing>
          <wp:inline distT="0" distB="0" distL="114300" distR="114300">
            <wp:extent cx="5267325" cy="3472180"/>
            <wp:effectExtent l="0" t="0" r="9525" b="13970"/>
            <wp:docPr id="6" name="图片 6" descr="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组织架构图"/>
                    <pic:cNvPicPr>
                      <a:picLocks noChangeAspect="1"/>
                    </pic:cNvPicPr>
                  </pic:nvPicPr>
                  <pic:blipFill>
                    <a:blip r:embed="rId7"/>
                    <a:stretch>
                      <a:fillRect/>
                    </a:stretch>
                  </pic:blipFill>
                  <pic:spPr>
                    <a:xfrm>
                      <a:off x="0" y="0"/>
                      <a:ext cx="5267325" cy="3472180"/>
                    </a:xfrm>
                    <a:prstGeom prst="rect">
                      <a:avLst/>
                    </a:prstGeom>
                  </pic:spPr>
                </pic:pic>
              </a:graphicData>
            </a:graphic>
          </wp:inline>
        </w:drawing>
      </w:r>
    </w:p>
    <w:p>
      <w:pPr>
        <w:ind w:firstLine="560" w:firstLineChars="200"/>
        <w:rPr>
          <w:rFonts w:ascii="楷体" w:hAnsi="楷体" w:eastAsia="楷体"/>
          <w:sz w:val="28"/>
          <w:szCs w:val="28"/>
        </w:rPr>
      </w:pPr>
      <w:r>
        <w:rPr>
          <w:rFonts w:ascii="楷体" w:hAnsi="楷体" w:eastAsia="楷体"/>
          <w:sz w:val="28"/>
          <w:szCs w:val="28"/>
        </w:rPr>
        <w:t xml:space="preserve">2. </w:t>
      </w:r>
      <w:r>
        <w:rPr>
          <w:rFonts w:hint="eastAsia" w:ascii="楷体" w:hAnsi="楷体" w:eastAsia="楷体"/>
          <w:sz w:val="28"/>
          <w:szCs w:val="28"/>
        </w:rPr>
        <w:t>公司法人治理机制</w:t>
      </w:r>
    </w:p>
    <w:p>
      <w:pPr>
        <w:ind w:firstLine="560" w:firstLineChars="200"/>
        <w:rPr>
          <w:rFonts w:ascii="楷体" w:hAnsi="楷体" w:eastAsia="楷体"/>
          <w:sz w:val="28"/>
          <w:szCs w:val="28"/>
        </w:rPr>
      </w:pPr>
      <w:r>
        <w:rPr>
          <w:rFonts w:hint="eastAsia" w:ascii="楷体" w:hAnsi="楷体" w:eastAsia="楷体"/>
          <w:sz w:val="28"/>
          <w:szCs w:val="28"/>
        </w:rPr>
        <w:t>公司严格按照现代企业制度的治理原则，依据《中华人民共和国公司法》、《期货交易管理条例》及《期货经纪公司治理准则（试行）》等法律法规和监管规定，努力完善公司法人治理结构，建立健全股东会、董事会、监事会与管理层之间的制衡机制，促进公司依法规范、稳健高效的运营。</w:t>
      </w:r>
    </w:p>
    <w:p>
      <w:pPr>
        <w:ind w:firstLine="560" w:firstLineChars="200"/>
        <w:rPr>
          <w:rFonts w:ascii="楷体" w:hAnsi="楷体" w:eastAsia="楷体"/>
          <w:sz w:val="28"/>
          <w:szCs w:val="28"/>
        </w:rPr>
      </w:pPr>
      <w:r>
        <w:rPr>
          <w:rFonts w:hint="eastAsia" w:ascii="楷体" w:hAnsi="楷体" w:eastAsia="楷体"/>
          <w:sz w:val="28"/>
          <w:szCs w:val="28"/>
        </w:rPr>
        <w:t xml:space="preserve"> 2018年，公司董事、监事，高级管理人员均发生变动。目前公司除董事长以外，董事2人，监事1人；除总经理外，首席风险官1人，副总经理2人，财务负责人1人。基于业务发展需要，</w:t>
      </w:r>
      <w:r>
        <w:rPr>
          <w:rFonts w:ascii="楷体" w:hAnsi="楷体" w:eastAsia="楷体"/>
          <w:sz w:val="28"/>
          <w:szCs w:val="28"/>
        </w:rPr>
        <w:t>积极开拓分支机构业务</w:t>
      </w:r>
      <w:r>
        <w:rPr>
          <w:rFonts w:hint="eastAsia" w:ascii="楷体" w:hAnsi="楷体" w:eastAsia="楷体"/>
          <w:sz w:val="28"/>
          <w:szCs w:val="28"/>
        </w:rPr>
        <w:t>，于201</w:t>
      </w:r>
      <w:r>
        <w:rPr>
          <w:rFonts w:ascii="楷体" w:hAnsi="楷体" w:eastAsia="楷体"/>
          <w:sz w:val="28"/>
          <w:szCs w:val="28"/>
        </w:rPr>
        <w:t>9</w:t>
      </w:r>
      <w:r>
        <w:rPr>
          <w:rFonts w:hint="eastAsia" w:ascii="楷体" w:hAnsi="楷体" w:eastAsia="楷体"/>
          <w:sz w:val="28"/>
          <w:szCs w:val="28"/>
        </w:rPr>
        <w:t>年规划</w:t>
      </w:r>
      <w:r>
        <w:rPr>
          <w:rFonts w:ascii="楷体" w:hAnsi="楷体" w:eastAsia="楷体"/>
          <w:sz w:val="28"/>
          <w:szCs w:val="28"/>
        </w:rPr>
        <w:t>新</w:t>
      </w:r>
      <w:r>
        <w:rPr>
          <w:rFonts w:hint="eastAsia" w:ascii="楷体" w:hAnsi="楷体" w:eastAsia="楷体"/>
          <w:sz w:val="28"/>
          <w:szCs w:val="28"/>
        </w:rPr>
        <w:t>设立若干分支机构, 截止上报日，公司青岛分公司和南京分公司已申领营业执照，期货业务许可证等待证监局批复。</w:t>
      </w:r>
    </w:p>
    <w:p>
      <w:pPr>
        <w:ind w:firstLine="560" w:firstLineChars="200"/>
        <w:rPr>
          <w:rFonts w:ascii="楷体" w:hAnsi="楷体" w:eastAsia="楷体"/>
          <w:sz w:val="28"/>
          <w:szCs w:val="28"/>
        </w:rPr>
      </w:pPr>
      <w:r>
        <w:rPr>
          <w:rFonts w:hint="eastAsia" w:ascii="楷体" w:hAnsi="楷体" w:eastAsia="楷体"/>
          <w:sz w:val="28"/>
          <w:szCs w:val="28"/>
        </w:rPr>
        <w:t>3.内部控制体系</w:t>
      </w:r>
    </w:p>
    <w:p>
      <w:pPr>
        <w:ind w:firstLine="560" w:firstLineChars="200"/>
        <w:rPr>
          <w:rFonts w:ascii="楷体" w:hAnsi="楷体" w:eastAsia="楷体"/>
          <w:sz w:val="28"/>
          <w:szCs w:val="28"/>
        </w:rPr>
      </w:pPr>
      <w:r>
        <w:rPr>
          <w:rFonts w:hint="eastAsia" w:ascii="楷体" w:hAnsi="楷体" w:eastAsia="楷体"/>
          <w:sz w:val="28"/>
          <w:szCs w:val="28"/>
        </w:rPr>
        <w:t>“制之有衡，行之有度”，制度是一切管理的基石和保障，要实现有效的管理，必须首先建章立制。制度建设是一个制定制度、执行制度，并在实践中检验和完善制度的动态过程。</w:t>
      </w:r>
    </w:p>
    <w:p>
      <w:pPr>
        <w:ind w:firstLine="560" w:firstLineChars="200"/>
        <w:rPr>
          <w:rFonts w:ascii="楷体" w:hAnsi="楷体" w:eastAsia="楷体"/>
          <w:sz w:val="28"/>
          <w:szCs w:val="28"/>
        </w:rPr>
      </w:pPr>
      <w:r>
        <w:rPr>
          <w:rFonts w:hint="eastAsia" w:ascii="楷体" w:hAnsi="楷体" w:eastAsia="楷体"/>
          <w:sz w:val="28"/>
          <w:szCs w:val="28"/>
        </w:rPr>
        <w:t>2018年为进一步加强制度建设，公司现行的内部管理制度均是依据《公司法》、《公司章程》、《期货公司监督管理办法》等国家有关法律的规定，结合公司自身的实际情况制度，符合现代企业制度的要求。在公司运营过程中，重大内部管理制度都能够得到贯彻执行，对公司的经营风险起到有效的控制作用，保障公司合法合规经营，同时完善公司各项业务流程，使各项业务在合规的前提下高效运行。</w:t>
      </w:r>
    </w:p>
    <w:p>
      <w:pPr>
        <w:ind w:firstLine="560" w:firstLineChars="200"/>
        <w:rPr>
          <w:rFonts w:ascii="楷体" w:hAnsi="楷体" w:eastAsia="楷体"/>
          <w:sz w:val="28"/>
          <w:szCs w:val="28"/>
        </w:rPr>
      </w:pPr>
      <w:r>
        <w:rPr>
          <w:rFonts w:hint="eastAsia" w:ascii="楷体" w:hAnsi="楷体" w:eastAsia="楷体"/>
          <w:sz w:val="28"/>
          <w:szCs w:val="28"/>
        </w:rPr>
        <w:t>公司以规范经营、合规发展为经营理念,强化风险意识，认真贯彻《期货公司监督管理办法》和《期货公司风险监控指标管理办法》，完善与风险监管指标相关的内部控制制度，建立动态的风险监控和资本补足机制，及时准确上报净资本报表，加强对封闭圈内保证金流向和净资本指标数据异常变化的动态监控，按时完成保证金数据报送工作。每遇长假，公司都高度重视、精心组织、周密部署，提前制定实施风险控制方案与措施，严控风险，切实加强期货市场的风险防范工作。2018年度报告期内未出现过因净资本不足而产生预警的情况。</w:t>
      </w:r>
    </w:p>
    <w:p>
      <w:pPr>
        <w:ind w:firstLine="560" w:firstLineChars="200"/>
        <w:rPr>
          <w:rFonts w:ascii="楷体" w:hAnsi="楷体" w:eastAsia="楷体"/>
          <w:sz w:val="28"/>
          <w:szCs w:val="28"/>
        </w:rPr>
      </w:pPr>
      <w:r>
        <w:rPr>
          <w:rFonts w:hint="eastAsia" w:ascii="楷体" w:hAnsi="楷体" w:eastAsia="楷体"/>
          <w:sz w:val="28"/>
          <w:szCs w:val="28"/>
        </w:rPr>
        <w:t>为确保春节、两会期间</w:t>
      </w:r>
      <w:r>
        <w:rPr>
          <w:rFonts w:ascii="楷体" w:hAnsi="楷体" w:eastAsia="楷体"/>
          <w:sz w:val="28"/>
          <w:szCs w:val="28"/>
        </w:rPr>
        <w:t>、</w:t>
      </w:r>
      <w:r>
        <w:rPr>
          <w:rFonts w:hint="eastAsia" w:ascii="楷体" w:hAnsi="楷体" w:eastAsia="楷体"/>
          <w:sz w:val="28"/>
          <w:szCs w:val="28"/>
        </w:rPr>
        <w:t>国庆等长假前后公司正常运营，我司全面启动了安全维稳报告制度，由专人负责报告每日安全信息及维稳信息。节前，由安全员、技术部对全公司的线路、设备进行检查，保持网络信息系统的安全畅通，以确保长假前后的工作环境良好、信息系统安全稳定。</w:t>
      </w:r>
    </w:p>
    <w:p>
      <w:pPr>
        <w:ind w:firstLine="560" w:firstLineChars="200"/>
        <w:rPr>
          <w:rFonts w:ascii="楷体" w:hAnsi="楷体" w:eastAsia="楷体"/>
          <w:sz w:val="28"/>
          <w:szCs w:val="28"/>
        </w:rPr>
      </w:pPr>
      <w:r>
        <w:rPr>
          <w:rFonts w:hint="eastAsia" w:ascii="楷体" w:hAnsi="楷体" w:eastAsia="楷体"/>
          <w:sz w:val="28"/>
          <w:szCs w:val="28"/>
        </w:rPr>
        <w:t>2018年，公司未发生监控中心预警、净资本预警、重大风险隐患情况。</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四、经济责任与业绩</w:t>
      </w:r>
    </w:p>
    <w:p>
      <w:pPr>
        <w:ind w:firstLine="560" w:firstLineChars="200"/>
        <w:rPr>
          <w:rFonts w:ascii="楷体" w:hAnsi="楷体" w:eastAsia="楷体"/>
          <w:sz w:val="28"/>
          <w:szCs w:val="28"/>
        </w:rPr>
      </w:pPr>
      <w:r>
        <w:rPr>
          <w:rFonts w:hint="eastAsia" w:ascii="楷体" w:hAnsi="楷体" w:eastAsia="楷体"/>
          <w:sz w:val="28"/>
          <w:szCs w:val="28"/>
        </w:rPr>
        <w:t>1．公司经济发展大事记</w:t>
      </w:r>
    </w:p>
    <w:p>
      <w:pPr>
        <w:ind w:firstLine="560" w:firstLineChars="200"/>
        <w:rPr>
          <w:rFonts w:ascii="楷体" w:hAnsi="楷体" w:eastAsia="楷体"/>
          <w:sz w:val="28"/>
          <w:szCs w:val="28"/>
        </w:rPr>
      </w:pPr>
      <w:r>
        <w:rPr>
          <w:rFonts w:hint="eastAsia" w:ascii="楷体" w:hAnsi="楷体" w:eastAsia="楷体"/>
          <w:sz w:val="28"/>
          <w:szCs w:val="28"/>
        </w:rPr>
        <w:t>1992年12月16日</w:t>
      </w:r>
      <w:r>
        <w:rPr>
          <w:rFonts w:ascii="楷体" w:hAnsi="楷体" w:eastAsia="楷体"/>
          <w:sz w:val="28"/>
          <w:szCs w:val="28"/>
        </w:rPr>
        <w:t>，公司注册成立，注册资本金</w:t>
      </w:r>
      <w:r>
        <w:rPr>
          <w:rFonts w:hint="eastAsia" w:ascii="楷体" w:hAnsi="楷体" w:eastAsia="楷体"/>
          <w:sz w:val="28"/>
          <w:szCs w:val="28"/>
        </w:rPr>
        <w:t>为1000万</w:t>
      </w:r>
      <w:r>
        <w:rPr>
          <w:rFonts w:ascii="楷体" w:hAnsi="楷体" w:eastAsia="楷体"/>
          <w:sz w:val="28"/>
          <w:szCs w:val="28"/>
        </w:rPr>
        <w:t>元人民币。</w:t>
      </w:r>
      <w:r>
        <w:rPr>
          <w:rFonts w:hint="eastAsia" w:ascii="楷体" w:hAnsi="楷体" w:eastAsia="楷体"/>
          <w:sz w:val="28"/>
          <w:szCs w:val="28"/>
        </w:rPr>
        <w:t>1</w:t>
      </w:r>
      <w:r>
        <w:rPr>
          <w:rFonts w:ascii="楷体" w:hAnsi="楷体" w:eastAsia="楷体"/>
          <w:sz w:val="28"/>
          <w:szCs w:val="28"/>
        </w:rPr>
        <w:t>996</w:t>
      </w:r>
      <w:r>
        <w:rPr>
          <w:rFonts w:hint="eastAsia" w:ascii="楷体" w:hAnsi="楷体" w:eastAsia="楷体"/>
          <w:sz w:val="28"/>
          <w:szCs w:val="28"/>
        </w:rPr>
        <w:t>年9月2日</w:t>
      </w:r>
      <w:r>
        <w:rPr>
          <w:rFonts w:ascii="楷体" w:hAnsi="楷体" w:eastAsia="楷体"/>
          <w:sz w:val="28"/>
          <w:szCs w:val="28"/>
        </w:rPr>
        <w:t>，</w:t>
      </w:r>
      <w:r>
        <w:rPr>
          <w:rFonts w:hint="eastAsia" w:ascii="楷体" w:hAnsi="楷体" w:eastAsia="楷体"/>
          <w:sz w:val="28"/>
          <w:szCs w:val="28"/>
        </w:rPr>
        <w:t>公司注册资本金变更为1500万元人民币。2</w:t>
      </w:r>
      <w:r>
        <w:rPr>
          <w:rFonts w:ascii="楷体" w:hAnsi="楷体" w:eastAsia="楷体"/>
          <w:sz w:val="28"/>
          <w:szCs w:val="28"/>
        </w:rPr>
        <w:t>000</w:t>
      </w:r>
      <w:r>
        <w:rPr>
          <w:rFonts w:hint="eastAsia" w:ascii="楷体" w:hAnsi="楷体" w:eastAsia="楷体"/>
          <w:sz w:val="28"/>
          <w:szCs w:val="28"/>
        </w:rPr>
        <w:t>年3月27日</w:t>
      </w:r>
      <w:r>
        <w:rPr>
          <w:rFonts w:ascii="楷体" w:hAnsi="楷体" w:eastAsia="楷体"/>
          <w:sz w:val="28"/>
          <w:szCs w:val="28"/>
        </w:rPr>
        <w:t>，</w:t>
      </w:r>
      <w:r>
        <w:rPr>
          <w:rFonts w:hint="eastAsia" w:ascii="楷体" w:hAnsi="楷体" w:eastAsia="楷体"/>
          <w:sz w:val="28"/>
          <w:szCs w:val="28"/>
        </w:rPr>
        <w:t>公司注册资本金变更为3000万元人民币。2</w:t>
      </w:r>
      <w:r>
        <w:rPr>
          <w:rFonts w:ascii="楷体" w:hAnsi="楷体" w:eastAsia="楷体"/>
          <w:sz w:val="28"/>
          <w:szCs w:val="28"/>
        </w:rPr>
        <w:t>012</w:t>
      </w:r>
      <w:r>
        <w:rPr>
          <w:rFonts w:hint="eastAsia" w:ascii="楷体" w:hAnsi="楷体" w:eastAsia="楷体"/>
          <w:sz w:val="28"/>
          <w:szCs w:val="28"/>
        </w:rPr>
        <w:t>年4月11日</w:t>
      </w:r>
      <w:r>
        <w:rPr>
          <w:rFonts w:ascii="楷体" w:hAnsi="楷体" w:eastAsia="楷体"/>
          <w:sz w:val="28"/>
          <w:szCs w:val="28"/>
        </w:rPr>
        <w:t>，</w:t>
      </w:r>
      <w:r>
        <w:rPr>
          <w:rFonts w:hint="eastAsia" w:ascii="楷体" w:hAnsi="楷体" w:eastAsia="楷体"/>
          <w:sz w:val="28"/>
          <w:szCs w:val="28"/>
        </w:rPr>
        <w:t>公司注册资本金变更为6,500万元人民币。2</w:t>
      </w:r>
      <w:r>
        <w:rPr>
          <w:rFonts w:ascii="楷体" w:hAnsi="楷体" w:eastAsia="楷体"/>
          <w:sz w:val="28"/>
          <w:szCs w:val="28"/>
        </w:rPr>
        <w:t>016</w:t>
      </w:r>
      <w:r>
        <w:rPr>
          <w:rFonts w:hint="eastAsia" w:ascii="楷体" w:hAnsi="楷体" w:eastAsia="楷体"/>
          <w:sz w:val="28"/>
          <w:szCs w:val="28"/>
        </w:rPr>
        <w:t>年1月19日</w:t>
      </w:r>
      <w:r>
        <w:rPr>
          <w:rFonts w:ascii="楷体" w:hAnsi="楷体" w:eastAsia="楷体"/>
          <w:sz w:val="28"/>
          <w:szCs w:val="28"/>
        </w:rPr>
        <w:t>，</w:t>
      </w:r>
      <w:r>
        <w:rPr>
          <w:rFonts w:hint="eastAsia" w:ascii="楷体" w:hAnsi="楷体" w:eastAsia="楷体"/>
          <w:sz w:val="28"/>
          <w:szCs w:val="28"/>
        </w:rPr>
        <w:t>公司注册资本金变更为16,500万元人民币。2</w:t>
      </w:r>
      <w:r>
        <w:rPr>
          <w:rFonts w:ascii="楷体" w:hAnsi="楷体" w:eastAsia="楷体"/>
          <w:sz w:val="28"/>
          <w:szCs w:val="28"/>
        </w:rPr>
        <w:t>017</w:t>
      </w:r>
      <w:r>
        <w:rPr>
          <w:rFonts w:hint="eastAsia" w:ascii="楷体" w:hAnsi="楷体" w:eastAsia="楷体"/>
          <w:sz w:val="28"/>
          <w:szCs w:val="28"/>
        </w:rPr>
        <w:t>年3月27日</w:t>
      </w:r>
      <w:r>
        <w:rPr>
          <w:rFonts w:ascii="楷体" w:hAnsi="楷体" w:eastAsia="楷体"/>
          <w:sz w:val="28"/>
          <w:szCs w:val="28"/>
        </w:rPr>
        <w:t>，</w:t>
      </w:r>
      <w:r>
        <w:rPr>
          <w:rFonts w:hint="eastAsia" w:ascii="楷体" w:hAnsi="楷体" w:eastAsia="楷体"/>
          <w:sz w:val="28"/>
        </w:rPr>
        <w:t>公司注册资本金变更为</w:t>
      </w:r>
      <w:r>
        <w:rPr>
          <w:rFonts w:ascii="楷体" w:hAnsi="楷体" w:eastAsia="楷体"/>
          <w:sz w:val="28"/>
        </w:rPr>
        <w:t>265</w:t>
      </w:r>
      <w:r>
        <w:rPr>
          <w:rFonts w:hint="eastAsia" w:ascii="楷体" w:hAnsi="楷体" w:eastAsia="楷体"/>
          <w:sz w:val="28"/>
        </w:rPr>
        <w:t>00万元人民币。</w:t>
      </w:r>
    </w:p>
    <w:p>
      <w:pPr>
        <w:ind w:firstLine="560" w:firstLineChars="200"/>
        <w:rPr>
          <w:rFonts w:ascii="楷体" w:hAnsi="楷体" w:eastAsia="楷体"/>
          <w:sz w:val="28"/>
          <w:szCs w:val="28"/>
        </w:rPr>
      </w:pPr>
      <w:r>
        <w:rPr>
          <w:rFonts w:hint="eastAsia" w:ascii="楷体" w:hAnsi="楷体" w:eastAsia="楷体"/>
          <w:sz w:val="28"/>
          <w:szCs w:val="28"/>
        </w:rPr>
        <w:t>2. 经纪业务开展情况</w:t>
      </w:r>
    </w:p>
    <w:tbl>
      <w:tblPr>
        <w:tblStyle w:val="12"/>
        <w:tblW w:w="7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415"/>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交易所</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成交手数（万手</w:t>
            </w:r>
            <w:r>
              <w:rPr>
                <w:rFonts w:ascii="楷体" w:hAnsi="楷体" w:eastAsia="楷体"/>
                <w:sz w:val="28"/>
                <w:szCs w:val="28"/>
              </w:rPr>
              <w:t>）</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去年同期对比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中国金融期货交易所</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37.97</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134.70%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上海期货交易所</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1424.89</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35.43%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郑州商品</w:t>
            </w:r>
            <w:r>
              <w:rPr>
                <w:rFonts w:ascii="楷体" w:hAnsi="楷体" w:eastAsia="楷体"/>
                <w:sz w:val="28"/>
                <w:szCs w:val="28"/>
              </w:rPr>
              <w:t>交易所</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680.24</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大连商品交易所</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2508.87</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上海国际能源交易中心</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38.71</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3124" w:type="dxa"/>
            <w:shd w:val="clear" w:color="auto" w:fill="auto"/>
            <w:vAlign w:val="center"/>
          </w:tcPr>
          <w:p>
            <w:pPr>
              <w:rPr>
                <w:rFonts w:ascii="楷体" w:hAnsi="楷体" w:eastAsia="楷体"/>
                <w:sz w:val="28"/>
                <w:szCs w:val="28"/>
              </w:rPr>
            </w:pPr>
            <w:r>
              <w:rPr>
                <w:rFonts w:hint="eastAsia" w:ascii="楷体" w:hAnsi="楷体" w:eastAsia="楷体"/>
                <w:sz w:val="28"/>
                <w:szCs w:val="28"/>
              </w:rPr>
              <w:t>合计：</w:t>
            </w:r>
          </w:p>
        </w:tc>
        <w:tc>
          <w:tcPr>
            <w:tcW w:w="2415" w:type="dxa"/>
            <w:shd w:val="clear" w:color="auto" w:fill="auto"/>
            <w:vAlign w:val="center"/>
          </w:tcPr>
          <w:p>
            <w:pPr>
              <w:rPr>
                <w:rFonts w:ascii="楷体" w:hAnsi="楷体" w:eastAsia="楷体"/>
                <w:sz w:val="28"/>
                <w:szCs w:val="28"/>
              </w:rPr>
            </w:pPr>
            <w:r>
              <w:rPr>
                <w:rFonts w:hint="eastAsia" w:ascii="楷体" w:hAnsi="楷体" w:eastAsia="楷体"/>
                <w:sz w:val="28"/>
                <w:szCs w:val="28"/>
              </w:rPr>
              <w:t>4690.68</w:t>
            </w:r>
          </w:p>
        </w:tc>
        <w:tc>
          <w:tcPr>
            <w:tcW w:w="2202" w:type="dxa"/>
            <w:shd w:val="clear" w:color="auto" w:fill="auto"/>
            <w:vAlign w:val="center"/>
          </w:tcPr>
          <w:p>
            <w:pPr>
              <w:rPr>
                <w:rFonts w:ascii="楷体" w:hAnsi="楷体" w:eastAsia="楷体"/>
                <w:sz w:val="28"/>
                <w:szCs w:val="28"/>
              </w:rPr>
            </w:pPr>
            <w:r>
              <w:rPr>
                <w:rFonts w:hint="eastAsia" w:ascii="楷体" w:hAnsi="楷体" w:eastAsia="楷体"/>
                <w:sz w:val="28"/>
                <w:szCs w:val="28"/>
              </w:rPr>
              <w:t>5.89%</w:t>
            </w:r>
          </w:p>
        </w:tc>
      </w:tr>
    </w:tbl>
    <w:p>
      <w:pPr>
        <w:ind w:firstLine="560" w:firstLineChars="200"/>
        <w:rPr>
          <w:rFonts w:ascii="楷体" w:hAnsi="楷体" w:eastAsia="楷体"/>
          <w:sz w:val="28"/>
          <w:szCs w:val="28"/>
        </w:rPr>
      </w:pPr>
      <w:r>
        <w:rPr>
          <w:rFonts w:hint="eastAsia" w:ascii="楷体" w:hAnsi="楷体" w:eastAsia="楷体"/>
          <w:sz w:val="28"/>
          <w:szCs w:val="28"/>
        </w:rPr>
        <w:t>3. 对利益相关者的利益分配</w:t>
      </w:r>
    </w:p>
    <w:p>
      <w:pPr>
        <w:ind w:firstLine="560" w:firstLineChars="200"/>
        <w:rPr>
          <w:rFonts w:ascii="楷体" w:hAnsi="楷体" w:eastAsia="楷体"/>
          <w:sz w:val="28"/>
          <w:szCs w:val="28"/>
        </w:rPr>
      </w:pPr>
      <w:r>
        <w:rPr>
          <w:rFonts w:hint="eastAsia" w:ascii="楷体" w:hAnsi="楷体" w:eastAsia="楷体"/>
          <w:sz w:val="28"/>
          <w:szCs w:val="28"/>
        </w:rPr>
        <w:t>公司遵循稳定收益分配原则、利于公司生存发展原则、公平分配原则，股东与员工利益协调原则此四项原则制定利益分配制度。</w:t>
      </w:r>
    </w:p>
    <w:p>
      <w:pPr>
        <w:ind w:firstLine="560" w:firstLineChars="200"/>
        <w:rPr>
          <w:rFonts w:ascii="楷体" w:hAnsi="楷体" w:eastAsia="楷体"/>
          <w:sz w:val="28"/>
          <w:szCs w:val="28"/>
        </w:rPr>
      </w:pPr>
      <w:r>
        <w:rPr>
          <w:rFonts w:hint="eastAsia" w:ascii="楷体" w:hAnsi="楷体" w:eastAsia="楷体"/>
          <w:sz w:val="28"/>
          <w:szCs w:val="28"/>
        </w:rPr>
        <w:t>稳定收益分配原则：在确保公司利润分配的稳定性与连贯性的前提下，通过对利润分配的比例、先后顺序及公积金提取比例的规定，确保股东收益的稳定性，同时增强员工的职业发展信心。</w:t>
      </w:r>
    </w:p>
    <w:p>
      <w:pPr>
        <w:ind w:firstLine="560" w:firstLineChars="200"/>
        <w:rPr>
          <w:rFonts w:ascii="楷体" w:hAnsi="楷体" w:eastAsia="楷体"/>
          <w:sz w:val="28"/>
          <w:szCs w:val="28"/>
        </w:rPr>
      </w:pPr>
      <w:r>
        <w:rPr>
          <w:rFonts w:hint="eastAsia" w:ascii="楷体" w:hAnsi="楷体" w:eastAsia="楷体"/>
          <w:sz w:val="28"/>
          <w:szCs w:val="28"/>
        </w:rPr>
        <w:t>利于公司生存发展原则：公司能够保持长期的稳定的利润分配，其根本的基础就在公司能够持续长久的健康运行，获取利润。</w:t>
      </w:r>
    </w:p>
    <w:p>
      <w:pPr>
        <w:ind w:firstLine="560" w:firstLineChars="200"/>
        <w:rPr>
          <w:rFonts w:ascii="楷体" w:hAnsi="楷体" w:eastAsia="楷体"/>
          <w:sz w:val="28"/>
          <w:szCs w:val="28"/>
        </w:rPr>
      </w:pPr>
      <w:r>
        <w:rPr>
          <w:rFonts w:hint="eastAsia" w:ascii="楷体" w:hAnsi="楷体" w:eastAsia="楷体"/>
          <w:sz w:val="28"/>
          <w:szCs w:val="28"/>
        </w:rPr>
        <w:t>公平分配原则：作为代表社会整体利益、提供公共服务的国家，以税收作为其回报；作为代表投资人利益的公司股东，以股利分配作为其回报；作为代表公司运营者利益的公司高管和员工，以工资、奖金作为回报。在公司利润分配中，按照各主体对利润生成付出的贡献，来支付相对应的分配，形成分配主题之间的公平原则。</w:t>
      </w:r>
    </w:p>
    <w:p>
      <w:pPr>
        <w:ind w:firstLine="560" w:firstLineChars="200"/>
        <w:rPr>
          <w:rFonts w:ascii="楷体" w:hAnsi="楷体" w:eastAsia="楷体"/>
          <w:sz w:val="28"/>
          <w:szCs w:val="28"/>
        </w:rPr>
      </w:pPr>
      <w:r>
        <w:rPr>
          <w:rFonts w:hint="eastAsia" w:ascii="楷体" w:hAnsi="楷体" w:eastAsia="楷体"/>
          <w:sz w:val="28"/>
          <w:szCs w:val="28"/>
        </w:rPr>
        <w:t>股东与员工利益协调原则：在公司利润分配主体中，公司股东和员工都是最重要最核心的一类主体。我们强调平等对待，并设置协调机制以保持其正常运行。</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五</w:t>
      </w:r>
      <w:r>
        <w:rPr>
          <w:rFonts w:ascii="楷体" w:hAnsi="楷体" w:eastAsia="楷体"/>
          <w:sz w:val="28"/>
          <w:szCs w:val="28"/>
        </w:rPr>
        <w:t>、</w:t>
      </w:r>
      <w:r>
        <w:rPr>
          <w:rFonts w:hint="eastAsia" w:ascii="楷体" w:hAnsi="楷体" w:eastAsia="楷体"/>
          <w:sz w:val="28"/>
          <w:szCs w:val="28"/>
        </w:rPr>
        <w:t>社会责任与业绩</w:t>
      </w:r>
    </w:p>
    <w:p>
      <w:pPr>
        <w:ind w:firstLine="560" w:firstLineChars="200"/>
        <w:rPr>
          <w:rFonts w:ascii="楷体" w:hAnsi="楷体" w:eastAsia="楷体"/>
          <w:sz w:val="28"/>
          <w:szCs w:val="28"/>
        </w:rPr>
      </w:pPr>
      <w:r>
        <w:rPr>
          <w:rFonts w:hint="eastAsia" w:ascii="楷体" w:hAnsi="楷体" w:eastAsia="楷体"/>
          <w:sz w:val="28"/>
          <w:szCs w:val="28"/>
        </w:rPr>
        <w:t>1．员工管理工作</w:t>
      </w:r>
    </w:p>
    <w:p>
      <w:pPr>
        <w:ind w:firstLine="560" w:firstLineChars="200"/>
        <w:rPr>
          <w:rFonts w:ascii="楷体" w:hAnsi="楷体" w:eastAsia="楷体"/>
          <w:sz w:val="28"/>
          <w:szCs w:val="28"/>
        </w:rPr>
      </w:pPr>
      <w:r>
        <w:rPr>
          <w:rFonts w:hint="eastAsia" w:ascii="楷体" w:hAnsi="楷体" w:eastAsia="楷体"/>
          <w:sz w:val="28"/>
          <w:szCs w:val="28"/>
        </w:rPr>
        <w:t>1.1关于员工的基本理念</w:t>
      </w:r>
    </w:p>
    <w:p>
      <w:pPr>
        <w:ind w:firstLine="560" w:firstLineChars="200"/>
        <w:rPr>
          <w:rFonts w:ascii="楷体" w:hAnsi="楷体" w:eastAsia="楷体"/>
          <w:sz w:val="28"/>
          <w:szCs w:val="28"/>
        </w:rPr>
      </w:pPr>
      <w:r>
        <w:rPr>
          <w:rFonts w:hint="eastAsia" w:ascii="楷体" w:hAnsi="楷体" w:eastAsia="楷体"/>
          <w:sz w:val="28"/>
          <w:szCs w:val="28"/>
        </w:rPr>
        <w:t xml:space="preserve">公司自成立以来始终坚持“以人为本”的管理思想，高度关注员工的福利保障，根据国家、地方有关法律法规和公司章程，建立健全公司员工全方位的福利保障体系。除国家规定的基本医疗保险外，公司还建立了补充医疗保险制度，给予员工适当的医疗补助。公司还重视生活困难员工，进一步增强企业凝聚力。 </w:t>
      </w:r>
    </w:p>
    <w:p>
      <w:pPr>
        <w:ind w:firstLine="560" w:firstLineChars="200"/>
        <w:rPr>
          <w:rFonts w:ascii="楷体" w:hAnsi="楷体" w:eastAsia="楷体"/>
          <w:sz w:val="28"/>
          <w:szCs w:val="28"/>
        </w:rPr>
      </w:pPr>
      <w:r>
        <w:rPr>
          <w:rFonts w:hint="eastAsia" w:ascii="楷体" w:hAnsi="楷体" w:eastAsia="楷体"/>
          <w:sz w:val="28"/>
          <w:szCs w:val="28"/>
        </w:rPr>
        <w:t xml:space="preserve">2018年公司在复旦大学、交通大学、上海财经大学、厦门大学、同济大学、上海金融学院、上海对外经贸大学开展校招活动，并正式录用13名应届毕业生以及6名实习学生。 </w:t>
      </w:r>
    </w:p>
    <w:p>
      <w:pPr>
        <w:ind w:firstLine="560" w:firstLineChars="200"/>
        <w:rPr>
          <w:rFonts w:ascii="楷体" w:hAnsi="楷体" w:eastAsia="楷体"/>
          <w:sz w:val="28"/>
          <w:szCs w:val="28"/>
        </w:rPr>
      </w:pPr>
      <w:r>
        <w:rPr>
          <w:rFonts w:hint="eastAsia" w:ascii="楷体" w:hAnsi="楷体" w:eastAsia="楷体"/>
          <w:sz w:val="28"/>
          <w:szCs w:val="28"/>
        </w:rPr>
        <w:t>1.2员工数量、结构与流动比例</w:t>
      </w:r>
    </w:p>
    <w:p>
      <w:pPr>
        <w:ind w:firstLine="560" w:firstLineChars="200"/>
        <w:rPr>
          <w:rFonts w:ascii="楷体" w:hAnsi="楷体" w:eastAsia="楷体"/>
          <w:sz w:val="28"/>
          <w:szCs w:val="28"/>
        </w:rPr>
      </w:pPr>
      <w:r>
        <w:rPr>
          <w:rFonts w:hint="eastAsia" w:ascii="楷体" w:hAnsi="楷体" w:eastAsia="楷体"/>
          <w:sz w:val="28"/>
          <w:szCs w:val="28"/>
        </w:rPr>
        <w:t>截止2018年底，国富期货有限公司员工99人。总部员工总数90人，男性员工48人，女性员工42人；其中研究生及以上人员25人，大学本科人员61人，大专及以下人员4人；期货从业人员年龄结构：35岁以下人员74人，36-45岁人员14人，45岁以上人员2人。</w:t>
      </w:r>
    </w:p>
    <w:p>
      <w:pPr>
        <w:ind w:firstLine="560" w:firstLineChars="200"/>
        <w:rPr>
          <w:rFonts w:ascii="楷体" w:hAnsi="楷体" w:eastAsia="楷体"/>
          <w:sz w:val="28"/>
          <w:szCs w:val="28"/>
        </w:rPr>
      </w:pPr>
      <w:r>
        <w:rPr>
          <w:rFonts w:hint="eastAsia" w:ascii="楷体" w:hAnsi="楷体" w:eastAsia="楷体"/>
          <w:sz w:val="28"/>
          <w:szCs w:val="28"/>
        </w:rPr>
        <w:t>由于公司业务发展需要，近期新进年轻人员较多，且多为高素质人才。公司保持行业内相对较高的薪酬及福利，提供良好的工作环境，员工满意度和公司忠诚度均较高。</w:t>
      </w:r>
    </w:p>
    <w:p>
      <w:pPr>
        <w:ind w:firstLine="560" w:firstLineChars="200"/>
        <w:rPr>
          <w:rFonts w:ascii="楷体" w:hAnsi="楷体" w:eastAsia="楷体"/>
          <w:sz w:val="28"/>
          <w:szCs w:val="28"/>
        </w:rPr>
      </w:pPr>
      <w:r>
        <w:rPr>
          <w:rFonts w:hint="eastAsia" w:ascii="楷体" w:hAnsi="楷体" w:eastAsia="楷体"/>
          <w:sz w:val="28"/>
          <w:szCs w:val="28"/>
        </w:rPr>
        <w:t>1.3员工的福利与社会保障</w:t>
      </w:r>
    </w:p>
    <w:p>
      <w:pPr>
        <w:ind w:firstLine="560" w:firstLineChars="200"/>
        <w:rPr>
          <w:rFonts w:ascii="楷体" w:hAnsi="楷体" w:eastAsia="楷体"/>
          <w:sz w:val="28"/>
          <w:szCs w:val="28"/>
        </w:rPr>
      </w:pPr>
      <w:r>
        <w:rPr>
          <w:rFonts w:hint="eastAsia" w:ascii="楷体" w:hAnsi="楷体" w:eastAsia="楷体"/>
          <w:sz w:val="28"/>
          <w:szCs w:val="28"/>
        </w:rPr>
        <w:t>公司严格遵守国家劳动法律法规关于就业服务与就业管理的规定，严格保护劳动者的劳动权利，向劳动者提供平等的就业机会和公平的就业条件。公司按照《劳动合同法》条款，及时与员工签订书面合同。合同条款包括工作时间、休息休假、劳动报酬、社会保险、劳动保护、劳动条件、职业危害防护等法定必备条款，员工依法享受各种法定的带薪假期。包括法定节假日、年休假、婚假、丧假、产假、病假、工伤假、看护假等。公司充分尊重、关心女员工，依法保障女员工的各项权益，在人员聘用、薪酬待遇、职级职位晋升等方面，均给予女员工同等的待遇和发展机会。</w:t>
      </w:r>
    </w:p>
    <w:p>
      <w:pPr>
        <w:ind w:firstLine="560" w:firstLineChars="200"/>
        <w:rPr>
          <w:rFonts w:ascii="楷体" w:hAnsi="楷体" w:eastAsia="楷体"/>
          <w:sz w:val="28"/>
          <w:szCs w:val="28"/>
        </w:rPr>
      </w:pPr>
      <w:r>
        <w:rPr>
          <w:rFonts w:hint="eastAsia" w:ascii="楷体" w:hAnsi="楷体" w:eastAsia="楷体"/>
          <w:sz w:val="28"/>
          <w:szCs w:val="28"/>
        </w:rPr>
        <w:t>目前全公司劳动合同签订率100%，集体合同覆盖率100%，社会保险覆盖率100%。</w:t>
      </w:r>
    </w:p>
    <w:p>
      <w:pPr>
        <w:ind w:firstLine="560" w:firstLineChars="200"/>
        <w:rPr>
          <w:rFonts w:ascii="楷体" w:hAnsi="楷体" w:eastAsia="楷体"/>
          <w:sz w:val="28"/>
          <w:szCs w:val="28"/>
        </w:rPr>
      </w:pPr>
      <w:r>
        <w:rPr>
          <w:rFonts w:hint="eastAsia" w:ascii="楷体" w:hAnsi="楷体" w:eastAsia="楷体"/>
          <w:sz w:val="28"/>
          <w:szCs w:val="28"/>
        </w:rPr>
        <w:t>1.4培训与教育</w:t>
      </w:r>
    </w:p>
    <w:p>
      <w:pPr>
        <w:ind w:firstLine="560" w:firstLineChars="200"/>
        <w:rPr>
          <w:rFonts w:ascii="楷体" w:hAnsi="楷体" w:eastAsia="楷体"/>
          <w:sz w:val="28"/>
          <w:szCs w:val="28"/>
        </w:rPr>
      </w:pPr>
      <w:r>
        <w:rPr>
          <w:rFonts w:hint="eastAsia" w:ascii="楷体" w:hAnsi="楷体" w:eastAsia="楷体"/>
          <w:sz w:val="28"/>
          <w:szCs w:val="28"/>
        </w:rPr>
        <w:t>公司高度重视员工职业发展，通过不断完善公司激励体系为员工提供上升通道；同时，定期或不定期举办各类培训，为员工提供多元化的职业发展平台。国富期货公司培训一直以服务于公司战略，为公司培养复合型人才和各类专业人才，服务于公司各项业务需求为宗旨，并通过培训来弥补员工实际绩效与目标绩效的差距。2018年接受公司培训的员工覆盖率为100%，有效提高了全体员工的综合业务素质。为持续提升公司员工的职业技能和综合素质，促进公司战略目标的实现，公司采取全面规划、分层实施、重点突出的培训计划：加强对高层员工的执行力和专业技能培训，拓展其国际化视野，提高其变革管理能力、战略分析能力、经营管理能力、防范风险能力和综合人文素养等，培养高素质的企业经营管理者； 强化对中层员工的执行力和专业技能培训，着力提升其专业理论水平、业务执行能力、组织开发能力、业务创新能力等；普及对基层员工的职业化和通用技能培训，加强其企业文化、业务运行、工作流程、规章制度等方面教育，提升其专业沟通能力、客户服务能力、团队协作能力、办公操作能力等。</w:t>
      </w:r>
    </w:p>
    <w:p>
      <w:pPr>
        <w:ind w:firstLine="560" w:firstLineChars="200"/>
        <w:rPr>
          <w:rFonts w:ascii="楷体" w:hAnsi="楷体" w:eastAsia="楷体"/>
          <w:sz w:val="28"/>
          <w:szCs w:val="28"/>
        </w:rPr>
      </w:pPr>
      <w:r>
        <w:rPr>
          <w:rFonts w:hint="eastAsia" w:ascii="楷体" w:hAnsi="楷体" w:eastAsia="楷体"/>
          <w:sz w:val="28"/>
          <w:szCs w:val="28"/>
        </w:rPr>
        <w:t>1.5</w:t>
      </w:r>
      <w:r>
        <w:rPr>
          <w:rFonts w:ascii="楷体" w:hAnsi="楷体" w:eastAsia="楷体"/>
          <w:sz w:val="28"/>
          <w:szCs w:val="28"/>
        </w:rPr>
        <w:t xml:space="preserve"> </w:t>
      </w:r>
      <w:r>
        <w:rPr>
          <w:rFonts w:hint="eastAsia" w:ascii="楷体" w:hAnsi="楷体" w:eastAsia="楷体"/>
          <w:sz w:val="28"/>
          <w:szCs w:val="28"/>
        </w:rPr>
        <w:t>员工对工作单位的满意度</w:t>
      </w:r>
    </w:p>
    <w:p>
      <w:pPr>
        <w:ind w:firstLine="560" w:firstLineChars="200"/>
        <w:rPr>
          <w:rFonts w:ascii="楷体" w:hAnsi="楷体" w:eastAsia="楷体"/>
          <w:sz w:val="28"/>
          <w:szCs w:val="28"/>
        </w:rPr>
      </w:pPr>
      <w:r>
        <w:rPr>
          <w:rFonts w:hint="eastAsia" w:ascii="楷体" w:hAnsi="楷体" w:eastAsia="楷体"/>
          <w:sz w:val="28"/>
          <w:szCs w:val="28"/>
        </w:rPr>
        <w:t>员工满意度是指员工接受企业的实际感受与其期望值比较的程度。国富期货通过提高员工的福利待遇，提供充分的社会保障，改善员工的工作环境和工作氛围，对员工不定期进行岗位培训和专业培训，提倡员工自主参加不限于行业内的各项培训学习活动，并给予奖励等</w:t>
      </w:r>
      <w:r>
        <w:rPr>
          <w:rFonts w:ascii="楷体" w:hAnsi="楷体" w:eastAsia="楷体"/>
          <w:sz w:val="28"/>
          <w:szCs w:val="28"/>
        </w:rPr>
        <w:t>各种途径来提高员工满意度</w:t>
      </w:r>
      <w:r>
        <w:rPr>
          <w:rFonts w:hint="eastAsia" w:ascii="楷体" w:hAnsi="楷体" w:eastAsia="楷体"/>
          <w:sz w:val="28"/>
          <w:szCs w:val="28"/>
        </w:rPr>
        <w:t>。在工作之余组织员工参加体育活动，丰富员工的业余生活。在员工生日时额外发放福利待遇，对家庭有困难的员工在公司提供补助的情况下提倡其他员工互帮互助。公司很重视提高员工对本公司的满意度，唯有员工的满意度提升才能提高工作效率与工作效果。</w:t>
      </w:r>
    </w:p>
    <w:p>
      <w:pPr>
        <w:ind w:firstLine="560" w:firstLineChars="200"/>
        <w:rPr>
          <w:rFonts w:ascii="楷体" w:hAnsi="楷体" w:eastAsia="楷体"/>
          <w:sz w:val="28"/>
          <w:szCs w:val="28"/>
        </w:rPr>
      </w:pPr>
      <w:r>
        <w:rPr>
          <w:rFonts w:hint="eastAsia" w:ascii="楷体" w:hAnsi="楷体" w:eastAsia="楷体"/>
          <w:sz w:val="28"/>
          <w:szCs w:val="28"/>
        </w:rPr>
        <w:t>2. 员工权利</w:t>
      </w:r>
    </w:p>
    <w:p>
      <w:pPr>
        <w:ind w:firstLine="560" w:firstLineChars="200"/>
        <w:rPr>
          <w:rFonts w:ascii="楷体" w:hAnsi="楷体" w:eastAsia="楷体"/>
          <w:sz w:val="28"/>
          <w:szCs w:val="28"/>
        </w:rPr>
      </w:pPr>
      <w:r>
        <w:rPr>
          <w:rFonts w:hint="eastAsia" w:ascii="楷体" w:hAnsi="楷体" w:eastAsia="楷体"/>
          <w:sz w:val="28"/>
          <w:szCs w:val="28"/>
        </w:rPr>
        <w:t>国富期货的员工权利保障以收集、探讨，反馈三部分组成。以人力资源部为向导，收集员工意见信息，征求多方意见，及时提交管理层评审，经管理层核实讨论后，根据员工实际情况以及行业内普遍水平调整薪酬、工作时间、劳动补偿、福利等保障制度，第一时间反馈当事人，协商完成后尽快落实成文，保持公司在行业内的薪酬待遇竞争力，筑巢引凤，争贤纳士。以高素质的专业人才为基础，迅速提高公司各部门的业务能力与期货行业影响力。</w:t>
      </w:r>
    </w:p>
    <w:p>
      <w:pPr>
        <w:ind w:firstLine="560" w:firstLineChars="200"/>
        <w:rPr>
          <w:rFonts w:ascii="楷体" w:hAnsi="楷体" w:eastAsia="楷体"/>
          <w:sz w:val="28"/>
          <w:szCs w:val="28"/>
        </w:rPr>
      </w:pPr>
      <w:r>
        <w:rPr>
          <w:rFonts w:hint="eastAsia" w:ascii="楷体" w:hAnsi="楷体" w:eastAsia="楷体"/>
          <w:sz w:val="28"/>
          <w:szCs w:val="28"/>
        </w:rPr>
        <w:t>3. 社会影响</w:t>
      </w:r>
    </w:p>
    <w:p>
      <w:pPr>
        <w:ind w:firstLine="560" w:firstLineChars="200"/>
        <w:rPr>
          <w:rFonts w:ascii="楷体" w:hAnsi="楷体" w:eastAsia="楷体"/>
          <w:sz w:val="28"/>
          <w:szCs w:val="28"/>
        </w:rPr>
      </w:pPr>
      <w:r>
        <w:rPr>
          <w:rFonts w:hint="eastAsia" w:ascii="楷体" w:hAnsi="楷体" w:eastAsia="楷体"/>
          <w:sz w:val="28"/>
          <w:szCs w:val="28"/>
        </w:rPr>
        <w:t xml:space="preserve">企业发展源于社会，回报社会是企业应尽的责任。国富期货注重企业的社会价值体现，把为社会创造繁荣作为企业所应承担社会责任的一种承诺，以自身发展影响和带动地方经济振兴。 </w:t>
      </w:r>
    </w:p>
    <w:p>
      <w:pPr>
        <w:ind w:firstLine="560" w:firstLineChars="200"/>
        <w:rPr>
          <w:rFonts w:ascii="楷体" w:hAnsi="楷体" w:eastAsia="楷体"/>
          <w:sz w:val="28"/>
          <w:szCs w:val="28"/>
        </w:rPr>
      </w:pPr>
      <w:r>
        <w:rPr>
          <w:rFonts w:hint="eastAsia" w:ascii="楷体" w:hAnsi="楷体" w:eastAsia="楷体"/>
          <w:sz w:val="28"/>
          <w:szCs w:val="28"/>
        </w:rPr>
        <w:t>国富期货多年以来一直坚持守法，诚信纳税，支持地方经济的发展。首先</w:t>
      </w:r>
      <w:r>
        <w:rPr>
          <w:rFonts w:ascii="楷体" w:hAnsi="楷体" w:eastAsia="楷体"/>
          <w:sz w:val="28"/>
          <w:szCs w:val="28"/>
        </w:rPr>
        <w:t>，</w:t>
      </w:r>
      <w:r>
        <w:rPr>
          <w:rFonts w:hint="eastAsia" w:ascii="楷体" w:hAnsi="楷体" w:eastAsia="楷体"/>
          <w:sz w:val="28"/>
          <w:szCs w:val="28"/>
        </w:rPr>
        <w:t>公司认真学习国家相关的法律法规，积极主动地与税务机关保持密切的联系沟通，使财务人员熟悉和掌握税务法规，自觉依法办事；其次，公司帐务规范、列支清楚，及时如数上缴应缴税款；最后，建立相互制衡、相对独立的内控体系，设置严密的审核和审计程序，将可能产生违反财务规定和违反税务规定的现象消灭在萌芽状态，保证公司规范运行。</w:t>
      </w:r>
    </w:p>
    <w:p>
      <w:pPr>
        <w:ind w:firstLine="560" w:firstLineChars="200"/>
        <w:rPr>
          <w:rFonts w:ascii="楷体" w:hAnsi="楷体" w:eastAsia="楷体"/>
          <w:sz w:val="28"/>
          <w:szCs w:val="28"/>
        </w:rPr>
      </w:pPr>
      <w:r>
        <w:rPr>
          <w:rFonts w:hint="eastAsia" w:ascii="楷体" w:hAnsi="楷体" w:eastAsia="楷体"/>
          <w:sz w:val="28"/>
          <w:szCs w:val="28"/>
        </w:rPr>
        <w:t>我们积极、主动地加强与行业协会、监管机关以及媒体的沟通与联系，遵守社会公德、商业道德，主动接受监管部门的监督和检查，高度重视社会公众及新闻媒体对公司的评论，建立畅通沟通渠道。 另一方面，公司积极投身实践，积极倡导责任文化，把为社会创造繁荣作为企业所应承担的社会责任在力所能及的范围内，在努力取得经济效益的同时重视对社会的回馈。</w:t>
      </w:r>
    </w:p>
    <w:p>
      <w:pPr>
        <w:ind w:firstLine="560" w:firstLineChars="200"/>
        <w:rPr>
          <w:rFonts w:ascii="楷体" w:hAnsi="楷体" w:eastAsia="楷体"/>
          <w:sz w:val="28"/>
          <w:szCs w:val="28"/>
        </w:rPr>
      </w:pPr>
      <w:r>
        <w:rPr>
          <w:rFonts w:hint="eastAsia" w:ascii="楷体" w:hAnsi="楷体" w:eastAsia="楷体"/>
          <w:sz w:val="28"/>
          <w:szCs w:val="28"/>
        </w:rPr>
        <w:t>4.</w:t>
      </w:r>
      <w:r>
        <w:rPr>
          <w:rFonts w:ascii="楷体" w:hAnsi="楷体" w:eastAsia="楷体"/>
          <w:sz w:val="28"/>
          <w:szCs w:val="28"/>
        </w:rPr>
        <w:t xml:space="preserve"> </w:t>
      </w:r>
      <w:r>
        <w:rPr>
          <w:rFonts w:hint="eastAsia" w:ascii="楷体" w:hAnsi="楷体" w:eastAsia="楷体"/>
          <w:sz w:val="28"/>
          <w:szCs w:val="28"/>
        </w:rPr>
        <w:t>投资者</w:t>
      </w:r>
      <w:r>
        <w:rPr>
          <w:rFonts w:ascii="楷体" w:hAnsi="楷体" w:eastAsia="楷体"/>
          <w:sz w:val="28"/>
          <w:szCs w:val="28"/>
        </w:rPr>
        <w:t>教育工作</w:t>
      </w:r>
    </w:p>
    <w:p>
      <w:pPr>
        <w:pStyle w:val="22"/>
        <w:adjustRightInd w:val="0"/>
        <w:spacing w:line="360" w:lineRule="auto"/>
        <w:ind w:firstLine="560"/>
        <w:rPr>
          <w:rFonts w:ascii="楷体" w:hAnsi="楷体" w:eastAsia="楷体"/>
          <w:sz w:val="28"/>
          <w:szCs w:val="28"/>
        </w:rPr>
      </w:pPr>
      <w:r>
        <w:rPr>
          <w:rFonts w:hint="eastAsia" w:ascii="楷体" w:hAnsi="楷体" w:eastAsia="楷体"/>
          <w:sz w:val="28"/>
          <w:szCs w:val="28"/>
        </w:rPr>
        <w:t>投资者教育工作是一项长期且重要的工作，是期货公司健康发展的基石，是经营管理的重要组成部分，对于保护投资者合法权益、培育成熟理性的投资者、规范市场秩序和交易行为、促进期货市场规范化建设，都有着极其重要的意义。国富期货严格按照证监会上海监管局、期货业协会的相关规定，与</w:t>
      </w:r>
      <w:r>
        <w:rPr>
          <w:rFonts w:ascii="楷体" w:hAnsi="楷体" w:eastAsia="楷体"/>
          <w:sz w:val="28"/>
          <w:szCs w:val="28"/>
        </w:rPr>
        <w:t>上海市期货同业公会</w:t>
      </w:r>
      <w:r>
        <w:rPr>
          <w:rFonts w:hint="eastAsia" w:ascii="楷体" w:hAnsi="楷体" w:eastAsia="楷体"/>
          <w:sz w:val="28"/>
          <w:szCs w:val="28"/>
        </w:rPr>
        <w:t>协作，认真贯彻执行投资者教育工作，把投资者教育工作作为公司经营的重要组成部分，作为保护投资者合法权益、促进市场规范健康有序发展的重要工作来抓，全公司相关部门紧密配合、统筹兼顾，形成了有制度保障、与实际工作相结合、注重实效、内容丰富的投资者教育工作体系，较好的落实了投资者教育工作。</w:t>
      </w:r>
    </w:p>
    <w:p>
      <w:pPr>
        <w:pStyle w:val="22"/>
        <w:adjustRightInd w:val="0"/>
        <w:spacing w:line="360" w:lineRule="auto"/>
        <w:ind w:firstLine="560"/>
        <w:rPr>
          <w:rFonts w:ascii="楷体" w:hAnsi="楷体" w:eastAsia="楷体"/>
          <w:sz w:val="28"/>
          <w:szCs w:val="28"/>
        </w:rPr>
      </w:pPr>
      <w:r>
        <w:rPr>
          <w:rFonts w:hint="eastAsia" w:ascii="楷体" w:hAnsi="楷体" w:eastAsia="楷体"/>
          <w:sz w:val="28"/>
          <w:szCs w:val="28"/>
        </w:rPr>
        <w:t>我公司通过各种方式向新开户的投资者揭示期货投资风险，提高其自我保护意识。如对投资者进行相关的风险揭示，提醒投资者妥善保管期货账户的资金密码和交易密码等重要信息，并向其发放有关投资者教育的宣传资料，提醒投资者远离非法期货交易，提高对非法咨询、非法理财、非法期货买卖的警惕性。同时通过建立客户服务专线、</w:t>
      </w:r>
      <w:r>
        <w:rPr>
          <w:rFonts w:ascii="楷体" w:hAnsi="楷体" w:eastAsia="楷体"/>
          <w:sz w:val="28"/>
          <w:szCs w:val="28"/>
        </w:rPr>
        <w:t>投诉专线</w:t>
      </w:r>
      <w:r>
        <w:rPr>
          <w:rFonts w:hint="eastAsia" w:ascii="楷体" w:hAnsi="楷体" w:eastAsia="楷体"/>
          <w:sz w:val="28"/>
          <w:szCs w:val="28"/>
        </w:rPr>
        <w:t>这样的有效渠道，更好的听取投资者对服务工作的意见和建议，对合理的意见和建议积极采纳落实，通过了解投资者的需求和建议，不断提升服务质量和服务水平。</w:t>
      </w:r>
    </w:p>
    <w:p>
      <w:pPr>
        <w:pStyle w:val="22"/>
        <w:adjustRightInd w:val="0"/>
        <w:spacing w:line="360" w:lineRule="auto"/>
        <w:ind w:firstLine="560"/>
        <w:rPr>
          <w:rFonts w:ascii="楷体" w:hAnsi="楷体" w:eastAsia="楷体" w:cstheme="minorBidi"/>
          <w:sz w:val="28"/>
          <w:szCs w:val="28"/>
        </w:rPr>
      </w:pPr>
      <w:r>
        <w:rPr>
          <w:rFonts w:hint="eastAsia" w:ascii="楷体" w:hAnsi="楷体" w:eastAsia="楷体" w:cstheme="minorBidi"/>
          <w:sz w:val="28"/>
          <w:szCs w:val="28"/>
        </w:rPr>
        <w:t>根据中国期货业协会《关于开展期货行业“理性投资从我做起”投资者教育专项活动的通知》（中期协字〔2018〕17 号）和上海市期货同业公会《关于开展2018年上海地区期货行业 “倡导理性投资”宣传活动的通知》(沪期公会通知【2018】7号)的有关通知要求，以“3·15 国际消费者权益日”为契机，以“理性投资从我做起”为主题，贯彻落实党的十九大精神，培育长期投资、价值投资文化，持续提高中小投资者的专业知识水平和风险防范意识。为加强期货行业投资者的自我保护意识，切实维护投资者合法权益，国富期货围绕主题、积极策划，开展了多种形式、生动活泼的线上线下投资者教育活动，将倡导理性投资宣传纳入今年的“3.15”投资者保护主题教育内容。</w:t>
      </w:r>
    </w:p>
    <w:p>
      <w:pPr>
        <w:pStyle w:val="22"/>
        <w:adjustRightInd w:val="0"/>
        <w:spacing w:line="360" w:lineRule="auto"/>
        <w:ind w:firstLine="560"/>
        <w:rPr>
          <w:rFonts w:ascii="楷体" w:hAnsi="楷体" w:eastAsia="楷体" w:cstheme="minorBidi"/>
          <w:sz w:val="28"/>
          <w:szCs w:val="28"/>
        </w:rPr>
      </w:pPr>
      <w:r>
        <w:rPr>
          <w:rFonts w:hint="eastAsia" w:ascii="楷体" w:hAnsi="楷体" w:eastAsia="楷体" w:cstheme="minorBidi"/>
          <w:sz w:val="28"/>
          <w:szCs w:val="28"/>
        </w:rPr>
        <w:t>国富期货重视和加强各类业务的适当性服务和管理，认真做好风险承受能力评估，向投资者介绍交易规则，客观告知风险收益特征，及时发布风险揭示，突出诚信服务。防范从事非法集资、非法期货活动、杜绝违规承诺本金安全或保底收益等情况，帮助投资者了解相关期货业务中各方权利和义务。</w:t>
      </w:r>
    </w:p>
    <w:p>
      <w:pPr>
        <w:ind w:firstLine="560" w:firstLineChars="200"/>
        <w:rPr>
          <w:rFonts w:ascii="楷体" w:hAnsi="楷体" w:eastAsia="楷体"/>
          <w:sz w:val="28"/>
          <w:szCs w:val="28"/>
        </w:rPr>
      </w:pPr>
      <w:r>
        <w:rPr>
          <w:rFonts w:hint="eastAsia" w:ascii="楷体" w:hAnsi="楷体" w:eastAsia="楷体"/>
          <w:sz w:val="28"/>
          <w:szCs w:val="28"/>
        </w:rPr>
        <w:t>根据中国期货业协会《关于开展2018年全民国家安全教育日宣传活动的通知》和上海市期货同业公会《关于开展2018年上海地区全民国家安全教育日活动的通知》（沪期公会通知[2018]16号）的有关指示，结合《中华人民共和国国家安全法》关于每年4月15日为全民国家安全教育日的规定。在上海证监局、中期协和市公会的指导下，国富期货有限公司开展以“保护网络安全，守护金融秩序”为主题的4·15全民国家安全教育日活动。宣传活动围绕“保护网络安全，守护金融秩序”的宣传主题，组织开展各种形式的投教宣传活动，旨在进一步促进我司以及投资者提升对信息安全工作意义的认识，促进信息安全工作有序开展，维护市场稳定。</w:t>
      </w:r>
    </w:p>
    <w:p>
      <w:pPr>
        <w:ind w:firstLine="560" w:firstLineChars="200"/>
        <w:rPr>
          <w:rFonts w:ascii="楷体" w:hAnsi="楷体" w:eastAsia="楷体"/>
          <w:sz w:val="28"/>
          <w:szCs w:val="28"/>
        </w:rPr>
      </w:pPr>
      <w:r>
        <w:rPr>
          <w:rFonts w:hint="eastAsia" w:ascii="楷体" w:hAnsi="楷体" w:eastAsia="楷体"/>
          <w:sz w:val="28"/>
          <w:szCs w:val="28"/>
        </w:rPr>
        <w:t>为贯彻国务院《社会信用体系建设规划纲要（2014—2020年）》精神，落实证监会《资本市场诚信建设实施意见（2016—2020年）》要求，进一步加强期货市场诚信建设工作，提高市场参与主体的诚信意识，优化期货市场诚信环境，夯实市场稳定发展的诚信基础，根据中国期货业协会下发的关于开展“6.14信用记录关爱日”活动的通知要求，深入贯彻落实“十九大”提出的“推进诚信建设和志愿服务制度化，强化社会责任意识、规则意识、奉献意识”精神，组织员工认真学习《社会信用体系建设规划纲要（2014—2020年）》、《证券期货市场诚信监督管理暂行办法》等有关文件，熟练掌握资本市场诚信数据库的查询和使用方法，对日常工作中的不足进行深刻反思和整改。</w:t>
      </w:r>
    </w:p>
    <w:p>
      <w:pPr>
        <w:ind w:firstLine="560" w:firstLineChars="200"/>
        <w:rPr>
          <w:rFonts w:ascii="楷体" w:hAnsi="楷体" w:eastAsia="楷体"/>
          <w:sz w:val="28"/>
          <w:szCs w:val="28"/>
        </w:rPr>
      </w:pPr>
      <w:r>
        <w:rPr>
          <w:rFonts w:hint="eastAsia" w:ascii="楷体" w:hAnsi="楷体" w:eastAsia="楷体"/>
          <w:sz w:val="28"/>
          <w:szCs w:val="28"/>
        </w:rPr>
        <w:t>公司响应协会倡议，积极开展以“诚信经营、诚信从业、诚信投资、诚信交易、诚信服务”为主题的宣传活动，制作宣传材料，通过包括公司网站平台、办公场所易拉宝、电子屏幕、公司内部邮件系统等形式发布。树立“诚信为荣、失信为耻”的行业文化氛围，远离违法失信，营造浓厚的诚信建设氛围。</w:t>
      </w:r>
      <w:r>
        <w:rPr>
          <w:rFonts w:hint="eastAsia" w:ascii="楷体" w:hAnsi="楷体" w:eastAsia="楷体"/>
          <w:sz w:val="28"/>
          <w:szCs w:val="28"/>
        </w:rPr>
        <w:br w:type="textWrapping"/>
      </w:r>
      <w:r>
        <w:rPr>
          <w:rFonts w:hint="eastAsia" w:ascii="楷体" w:hAnsi="楷体" w:eastAsia="楷体"/>
          <w:sz w:val="28"/>
          <w:szCs w:val="28"/>
        </w:rPr>
        <w:t xml:space="preserve">    公司开展资本市场诚信宣传教育活动，组织我公司员工登陆“信用中国（</w:t>
      </w:r>
      <w:r>
        <w:rPr>
          <w:rFonts w:hint="eastAsia" w:ascii="楷体" w:hAnsi="楷体" w:eastAsia="楷体"/>
          <w:sz w:val="28"/>
          <w:szCs w:val="28"/>
        </w:rPr>
        <w:drawing>
          <wp:inline distT="0" distB="0" distL="114300" distR="114300">
            <wp:extent cx="190500" cy="142875"/>
            <wp:effectExtent l="0" t="0" r="0" b="9525"/>
            <wp:docPr id="1" name="图片 1" descr="C:\Users\dell\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W@GJ$ACOF(TYDYECOKVDYB.png"/>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楷体" w:hAnsi="楷体" w:eastAsia="楷体"/>
          <w:sz w:val="28"/>
          <w:szCs w:val="28"/>
        </w:rPr>
        <w:t>www.creditchina.gov.cn）”、“中国人民银行征信中心（</w:t>
      </w:r>
      <w:r>
        <w:rPr>
          <w:rFonts w:hint="eastAsia" w:ascii="楷体" w:hAnsi="楷体" w:eastAsia="楷体"/>
          <w:sz w:val="28"/>
          <w:szCs w:val="28"/>
        </w:rPr>
        <w:drawing>
          <wp:inline distT="0" distB="0" distL="114300" distR="114300">
            <wp:extent cx="190500" cy="142875"/>
            <wp:effectExtent l="0" t="0" r="0" b="9525"/>
            <wp:docPr id="7" name="图片 1" descr="C:\Users\dell\AppData\Local\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dell\AppData\Local\Temp\[5UQ[BL(6~BS2JV6W}N6[%S.png"/>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楷体" w:hAnsi="楷体" w:eastAsia="楷体"/>
          <w:sz w:val="28"/>
          <w:szCs w:val="28"/>
        </w:rPr>
        <w:t>www.pbccrc.org.cn）”等网站，推广诚信报告申请查询服务、推广失信记录互联网查询平台，积极引导市场主体珍爱信用记录。</w:t>
      </w:r>
      <w:r>
        <w:rPr>
          <w:rFonts w:hint="eastAsia" w:ascii="楷体" w:hAnsi="楷体" w:eastAsia="楷体"/>
          <w:sz w:val="28"/>
          <w:szCs w:val="28"/>
        </w:rPr>
        <w:br w:type="textWrapping"/>
      </w:r>
      <w:r>
        <w:rPr>
          <w:rFonts w:hint="eastAsia" w:ascii="楷体" w:hAnsi="楷体" w:eastAsia="楷体"/>
          <w:sz w:val="28"/>
          <w:szCs w:val="28"/>
        </w:rPr>
        <w:t xml:space="preserve">    公司建立内部诚信监督约束机制，将员工尤其是高管人员的诚信计入考核制度，加强诚信教育。同时，通过宣传先进典型事迹，引导期货市场诚信建设深入推进。</w:t>
      </w:r>
      <w:r>
        <w:rPr>
          <w:rFonts w:hint="eastAsia" w:ascii="楷体" w:hAnsi="楷体" w:eastAsia="楷体"/>
          <w:sz w:val="28"/>
          <w:szCs w:val="28"/>
        </w:rPr>
        <w:br w:type="textWrapping"/>
      </w:r>
      <w:r>
        <w:rPr>
          <w:rFonts w:hint="eastAsia" w:ascii="楷体" w:hAnsi="楷体" w:eastAsia="楷体"/>
          <w:sz w:val="28"/>
          <w:szCs w:val="28"/>
        </w:rPr>
        <w:t xml:space="preserve">    公司根据自身实际情况，对已录入协会行业信息平台的信息进行核验、更新、补录，保证各项数据的真实性和有效性。</w:t>
      </w:r>
      <w:r>
        <w:rPr>
          <w:rFonts w:hint="eastAsia" w:ascii="楷体" w:hAnsi="楷体" w:eastAsia="楷体"/>
          <w:sz w:val="28"/>
          <w:szCs w:val="28"/>
        </w:rPr>
        <w:br w:type="textWrapping"/>
      </w:r>
      <w:r>
        <w:rPr>
          <w:rFonts w:hint="eastAsia" w:ascii="楷体" w:hAnsi="楷体" w:eastAsia="楷体"/>
          <w:sz w:val="28"/>
          <w:szCs w:val="28"/>
        </w:rPr>
        <w:t xml:space="preserve">    公司积极参加中国期货业协会、中国证券监督管理委员会上海证监局、上海市期货同业公会的诚信建设活动，转发有关宣传材料。</w:t>
      </w:r>
    </w:p>
    <w:p>
      <w:pPr>
        <w:ind w:firstLine="560" w:firstLineChars="200"/>
        <w:rPr>
          <w:rFonts w:ascii="楷体" w:hAnsi="楷体" w:eastAsia="楷体"/>
          <w:sz w:val="28"/>
          <w:szCs w:val="28"/>
        </w:rPr>
      </w:pPr>
      <w:r>
        <w:rPr>
          <w:rFonts w:hint="eastAsia" w:ascii="楷体" w:hAnsi="楷体" w:eastAsia="楷体"/>
          <w:sz w:val="28"/>
          <w:szCs w:val="28"/>
        </w:rPr>
        <w:t>2018年国家网络安全宣传周于9月17日至23日成功举办。本次活动以深入宣传习近平网络强国战略思想、习近平总书记在全国网络安全和信息化工作会议上的重要讲话精神、国家网络安全工作取得的重大成就、《中华人民共和国网络安全法》及相关配套法规为重点，推进关键信息基础设施保护、大数据安全、个人信息保护等工作。发动全民广泛参与网络安全宣传周教育活动，普及网络安全知识，提升全社会网络安全意识和防护技能。</w:t>
      </w:r>
    </w:p>
    <w:p>
      <w:pPr>
        <w:ind w:firstLine="560" w:firstLineChars="200"/>
        <w:rPr>
          <w:rFonts w:ascii="楷体" w:hAnsi="楷体" w:eastAsia="楷体"/>
          <w:sz w:val="28"/>
          <w:szCs w:val="28"/>
        </w:rPr>
      </w:pPr>
      <w:r>
        <w:rPr>
          <w:rFonts w:hint="eastAsia" w:ascii="楷体" w:hAnsi="楷体" w:eastAsia="楷体"/>
          <w:sz w:val="28"/>
          <w:szCs w:val="28"/>
        </w:rPr>
        <w:t>根据中国人民银行《中国人民银行办公厅关于参加2018年国家网络安全宣传周活动的通知》和上海市期货同业公会《关于参加2018年国家网络安全宣传周活动的通知》（沪期公会通知[2018]97号）的有关指示，国富期货有限公司积极开展宣传活动。本次宣传活动，围绕“网络安全为人民，网络安全靠人民”的宣传主题，组织开展公司内部交流学习及投教宣传活动，旨在进一步促进我司以及投资者提升对网络安全工作意义的认识，有效防范金融网络诈骗，保护投资者财产安全，维护市场和社会稳定。</w:t>
      </w:r>
    </w:p>
    <w:p>
      <w:pPr>
        <w:ind w:firstLine="560" w:firstLineChars="200"/>
        <w:rPr>
          <w:rFonts w:ascii="楷体" w:hAnsi="楷体" w:eastAsia="楷体"/>
          <w:sz w:val="28"/>
          <w:szCs w:val="28"/>
        </w:rPr>
      </w:pPr>
      <w:r>
        <w:rPr>
          <w:rFonts w:hint="eastAsia" w:ascii="楷体" w:hAnsi="楷体" w:eastAsia="楷体"/>
          <w:sz w:val="28"/>
          <w:szCs w:val="28"/>
        </w:rPr>
        <w:t>国务院办公厅于2013年12月25日发布的《国务院办公厅关于进一步加强资本市场中小投资者合法权益保护工作的意见》（国办发【2013】110号，简称国办《意见》）对健全投资者适当性制度、优化投资回报机制、保障中小投资者知情权、健全中小投资者投票机制、建立多元化纠纷解决机制、健全中小投资者赔偿机制、加大监管和打击力度、强化中小投资者教育、完善投资者保护组织体系九个方面提出了具体意见，提出了中小投资者是我国现阶段资本市场的主要参与群体的观点。中小投资者处于信息弱势地位，抗风险能力和自我保护能力较弱，合法权益容易受到侵害。维护中小投资者合法权益是证券期货监管工作的重中之重，关系广大人民群众切身利益，是资本市场持续健康发展的基础。开展投资者教育工作是保护投资者合法权益、促进期货市场健康有序发展的重要基石，中国资本市场中小投资者占绝对多数，这就要求我们根据我国资本市场的实际情况，花更大的力气建立和进一步完善中小投资者合法权益保护工作。国富期货有限公司（以下简称“我公司”）根据《意见》提出的9个方面80多项政策举措，全方位、立体化进行投资者教育工作，进一步深化投资者教育意识，取得了良好的效果。</w:t>
      </w:r>
    </w:p>
    <w:p>
      <w:pPr>
        <w:ind w:firstLine="560" w:firstLineChars="200"/>
        <w:rPr>
          <w:rFonts w:ascii="楷体" w:hAnsi="楷体" w:eastAsia="楷体"/>
          <w:sz w:val="28"/>
          <w:szCs w:val="28"/>
        </w:rPr>
      </w:pPr>
      <w:r>
        <w:rPr>
          <w:rFonts w:hint="eastAsia" w:ascii="楷体" w:hAnsi="楷体" w:eastAsia="楷体"/>
          <w:sz w:val="28"/>
          <w:szCs w:val="28"/>
        </w:rPr>
        <w:t>投资者教育工作并不是一时兴起之举，而是公司成长与发展过程中的一项长期性、系统性工作，所以我们一定要把保护投资者的利益，作为我们投资者教育工作的重中之重。在今后的工作中，我们将在加强自身学习、规范自身行为的同时，继续向投资者普及法律法规、揭示市场风险、介绍投资品种，引导客户树立正确的投资理念，自觉维护市场秩序，使得投资者能够合法获得投资效益的最大化。</w:t>
      </w:r>
    </w:p>
    <w:p>
      <w:pPr>
        <w:ind w:firstLine="560" w:firstLineChars="200"/>
        <w:rPr>
          <w:rFonts w:ascii="楷体" w:hAnsi="楷体" w:eastAsia="楷体"/>
          <w:sz w:val="28"/>
          <w:szCs w:val="28"/>
        </w:rPr>
      </w:pPr>
      <w:r>
        <w:rPr>
          <w:rFonts w:hint="eastAsia" w:ascii="楷体" w:hAnsi="楷体" w:eastAsia="楷体"/>
          <w:sz w:val="28"/>
          <w:szCs w:val="28"/>
        </w:rPr>
        <w:t>5. 反洗钱</w:t>
      </w:r>
      <w:r>
        <w:rPr>
          <w:rFonts w:ascii="楷体" w:hAnsi="楷体" w:eastAsia="楷体"/>
          <w:sz w:val="28"/>
          <w:szCs w:val="28"/>
        </w:rPr>
        <w:t>工作</w:t>
      </w:r>
    </w:p>
    <w:p>
      <w:pPr>
        <w:ind w:firstLine="560" w:firstLineChars="200"/>
        <w:rPr>
          <w:rFonts w:ascii="楷体" w:hAnsi="楷体" w:eastAsia="楷体"/>
          <w:sz w:val="28"/>
          <w:szCs w:val="28"/>
        </w:rPr>
      </w:pPr>
      <w:r>
        <w:rPr>
          <w:rFonts w:ascii="楷体" w:hAnsi="楷体" w:eastAsia="楷体"/>
          <w:sz w:val="28"/>
          <w:szCs w:val="28"/>
        </w:rPr>
        <w:t>公司</w:t>
      </w:r>
      <w:r>
        <w:rPr>
          <w:rFonts w:hint="eastAsia" w:ascii="楷体" w:hAnsi="楷体" w:eastAsia="楷体"/>
          <w:sz w:val="28"/>
          <w:szCs w:val="28"/>
        </w:rPr>
        <w:t>积极</w:t>
      </w:r>
      <w:r>
        <w:rPr>
          <w:rFonts w:ascii="楷体" w:hAnsi="楷体" w:eastAsia="楷体"/>
          <w:sz w:val="28"/>
          <w:szCs w:val="28"/>
        </w:rPr>
        <w:t>适应上海辖区反洗钱工作的环境，</w:t>
      </w:r>
      <w:r>
        <w:rPr>
          <w:rFonts w:hint="eastAsia" w:ascii="楷体" w:hAnsi="楷体" w:eastAsia="楷体"/>
          <w:sz w:val="28"/>
          <w:szCs w:val="28"/>
        </w:rPr>
        <w:t>与</w:t>
      </w:r>
      <w:r>
        <w:rPr>
          <w:rFonts w:ascii="楷体" w:hAnsi="楷体" w:eastAsia="楷体"/>
          <w:sz w:val="28"/>
          <w:szCs w:val="28"/>
        </w:rPr>
        <w:t>上海辖区</w:t>
      </w:r>
      <w:r>
        <w:rPr>
          <w:rFonts w:hint="eastAsia" w:ascii="楷体" w:hAnsi="楷体" w:eastAsia="楷体"/>
          <w:sz w:val="28"/>
          <w:szCs w:val="28"/>
        </w:rPr>
        <w:t>其他</w:t>
      </w:r>
      <w:r>
        <w:rPr>
          <w:rFonts w:ascii="楷体" w:hAnsi="楷体" w:eastAsia="楷体"/>
          <w:sz w:val="28"/>
          <w:szCs w:val="28"/>
        </w:rPr>
        <w:t>期货公司加强反洗钱</w:t>
      </w:r>
      <w:r>
        <w:rPr>
          <w:rFonts w:hint="eastAsia" w:ascii="楷体" w:hAnsi="楷体" w:eastAsia="楷体"/>
          <w:sz w:val="28"/>
          <w:szCs w:val="28"/>
        </w:rPr>
        <w:t>方面</w:t>
      </w:r>
      <w:r>
        <w:rPr>
          <w:rFonts w:ascii="楷体" w:hAnsi="楷体" w:eastAsia="楷体"/>
          <w:sz w:val="28"/>
          <w:szCs w:val="28"/>
        </w:rPr>
        <w:t>的工作交流，</w:t>
      </w:r>
      <w:r>
        <w:rPr>
          <w:rFonts w:hint="eastAsia" w:ascii="楷体" w:hAnsi="楷体" w:eastAsia="楷体"/>
          <w:sz w:val="28"/>
          <w:szCs w:val="28"/>
        </w:rPr>
        <w:t>认真</w:t>
      </w:r>
      <w:r>
        <w:rPr>
          <w:rFonts w:ascii="楷体" w:hAnsi="楷体" w:eastAsia="楷体"/>
          <w:sz w:val="28"/>
          <w:szCs w:val="28"/>
        </w:rPr>
        <w:t>贯彻落实中国人民银行上海分行和中国证券监督管理委员会上海证监局的</w:t>
      </w:r>
      <w:r>
        <w:rPr>
          <w:rFonts w:hint="eastAsia" w:ascii="楷体" w:hAnsi="楷体" w:eastAsia="楷体"/>
          <w:sz w:val="28"/>
          <w:szCs w:val="28"/>
        </w:rPr>
        <w:t>各项</w:t>
      </w:r>
      <w:r>
        <w:rPr>
          <w:rFonts w:ascii="楷体" w:hAnsi="楷体" w:eastAsia="楷体"/>
          <w:sz w:val="28"/>
          <w:szCs w:val="28"/>
        </w:rPr>
        <w:t>工作任务，</w:t>
      </w:r>
      <w:r>
        <w:rPr>
          <w:rFonts w:hint="eastAsia" w:ascii="楷体" w:hAnsi="楷体" w:eastAsia="楷体"/>
          <w:sz w:val="28"/>
          <w:szCs w:val="28"/>
        </w:rPr>
        <w:t>继续</w:t>
      </w:r>
      <w:r>
        <w:rPr>
          <w:rFonts w:ascii="楷体" w:hAnsi="楷体" w:eastAsia="楷体"/>
          <w:sz w:val="28"/>
          <w:szCs w:val="28"/>
        </w:rPr>
        <w:t>把反洗钱工作作为</w:t>
      </w:r>
      <w:r>
        <w:rPr>
          <w:rFonts w:hint="eastAsia" w:ascii="楷体" w:hAnsi="楷体" w:eastAsia="楷体"/>
          <w:sz w:val="28"/>
          <w:szCs w:val="28"/>
        </w:rPr>
        <w:t>一项</w:t>
      </w:r>
      <w:r>
        <w:rPr>
          <w:rFonts w:ascii="楷体" w:hAnsi="楷体" w:eastAsia="楷体"/>
          <w:sz w:val="28"/>
          <w:szCs w:val="28"/>
        </w:rPr>
        <w:t>重要且长期的工作任务来抓，</w:t>
      </w:r>
      <w:r>
        <w:rPr>
          <w:rFonts w:hint="eastAsia" w:ascii="楷体" w:hAnsi="楷体" w:eastAsia="楷体"/>
          <w:sz w:val="28"/>
          <w:szCs w:val="28"/>
        </w:rPr>
        <w:t>严格</w:t>
      </w:r>
      <w:r>
        <w:rPr>
          <w:rFonts w:ascii="楷体" w:hAnsi="楷体" w:eastAsia="楷体"/>
          <w:sz w:val="28"/>
          <w:szCs w:val="28"/>
        </w:rPr>
        <w:t>执行客户身份识别制度和</w:t>
      </w:r>
      <w:r>
        <w:rPr>
          <w:rFonts w:hint="eastAsia" w:ascii="楷体" w:hAnsi="楷体" w:eastAsia="楷体"/>
          <w:sz w:val="28"/>
          <w:szCs w:val="28"/>
        </w:rPr>
        <w:t>可疑</w:t>
      </w:r>
      <w:r>
        <w:rPr>
          <w:rFonts w:ascii="楷体" w:hAnsi="楷体" w:eastAsia="楷体"/>
          <w:sz w:val="28"/>
          <w:szCs w:val="28"/>
        </w:rPr>
        <w:t>交易报告制度</w:t>
      </w:r>
      <w:r>
        <w:rPr>
          <w:rFonts w:hint="eastAsia" w:ascii="楷体" w:hAnsi="楷体" w:eastAsia="楷体"/>
          <w:sz w:val="28"/>
          <w:szCs w:val="28"/>
        </w:rPr>
        <w:t>。同时公司加大</w:t>
      </w:r>
      <w:r>
        <w:rPr>
          <w:rFonts w:ascii="楷体" w:hAnsi="楷体" w:eastAsia="楷体"/>
          <w:sz w:val="28"/>
          <w:szCs w:val="28"/>
        </w:rPr>
        <w:t>反洗钱培训</w:t>
      </w:r>
      <w:r>
        <w:rPr>
          <w:rFonts w:hint="eastAsia" w:ascii="楷体" w:hAnsi="楷体" w:eastAsia="楷体"/>
          <w:sz w:val="28"/>
          <w:szCs w:val="28"/>
        </w:rPr>
        <w:t>力度</w:t>
      </w:r>
      <w:r>
        <w:rPr>
          <w:rFonts w:ascii="楷体" w:hAnsi="楷体" w:eastAsia="楷体"/>
          <w:sz w:val="28"/>
          <w:szCs w:val="28"/>
        </w:rPr>
        <w:t>，</w:t>
      </w:r>
      <w:r>
        <w:rPr>
          <w:rFonts w:hint="eastAsia" w:ascii="楷体" w:hAnsi="楷体" w:eastAsia="楷体"/>
          <w:sz w:val="28"/>
          <w:szCs w:val="28"/>
        </w:rPr>
        <w:t>扩大</w:t>
      </w:r>
      <w:r>
        <w:rPr>
          <w:rFonts w:ascii="楷体" w:hAnsi="楷体" w:eastAsia="楷体"/>
          <w:sz w:val="28"/>
          <w:szCs w:val="28"/>
        </w:rPr>
        <w:t>反洗钱培训的范围，</w:t>
      </w:r>
      <w:r>
        <w:rPr>
          <w:rFonts w:hint="eastAsia" w:ascii="楷体" w:hAnsi="楷体" w:eastAsia="楷体"/>
          <w:sz w:val="28"/>
          <w:szCs w:val="28"/>
        </w:rPr>
        <w:t>总部</w:t>
      </w:r>
      <w:r>
        <w:rPr>
          <w:rFonts w:ascii="楷体" w:hAnsi="楷体" w:eastAsia="楷体"/>
          <w:sz w:val="28"/>
          <w:szCs w:val="28"/>
        </w:rPr>
        <w:t>和分支机构密切配合，</w:t>
      </w:r>
      <w:r>
        <w:rPr>
          <w:rFonts w:hint="eastAsia" w:ascii="楷体" w:hAnsi="楷体" w:eastAsia="楷体"/>
          <w:sz w:val="28"/>
          <w:szCs w:val="28"/>
        </w:rPr>
        <w:t>确保从</w:t>
      </w:r>
      <w:r>
        <w:rPr>
          <w:rFonts w:ascii="楷体" w:hAnsi="楷体" w:eastAsia="楷体"/>
          <w:sz w:val="28"/>
          <w:szCs w:val="28"/>
        </w:rPr>
        <w:t>员工到客户</w:t>
      </w:r>
      <w:r>
        <w:rPr>
          <w:rFonts w:hint="eastAsia" w:ascii="楷体" w:hAnsi="楷体" w:eastAsia="楷体"/>
          <w:sz w:val="28"/>
          <w:szCs w:val="28"/>
        </w:rPr>
        <w:t>都</w:t>
      </w:r>
      <w:r>
        <w:rPr>
          <w:rFonts w:ascii="楷体" w:hAnsi="楷体" w:eastAsia="楷体"/>
          <w:sz w:val="28"/>
          <w:szCs w:val="28"/>
        </w:rPr>
        <w:t>能</w:t>
      </w:r>
      <w:r>
        <w:rPr>
          <w:rFonts w:hint="eastAsia" w:ascii="楷体" w:hAnsi="楷体" w:eastAsia="楷体"/>
          <w:sz w:val="28"/>
          <w:szCs w:val="28"/>
        </w:rPr>
        <w:t>正确认识到</w:t>
      </w:r>
      <w:r>
        <w:rPr>
          <w:rFonts w:ascii="楷体" w:hAnsi="楷体" w:eastAsia="楷体"/>
          <w:sz w:val="28"/>
          <w:szCs w:val="28"/>
        </w:rPr>
        <w:t>反洗钱的重要性，掌握</w:t>
      </w:r>
      <w:r>
        <w:rPr>
          <w:rFonts w:hint="eastAsia" w:ascii="楷体" w:hAnsi="楷体" w:eastAsia="楷体"/>
          <w:sz w:val="28"/>
          <w:szCs w:val="28"/>
        </w:rPr>
        <w:t>必要</w:t>
      </w:r>
      <w:r>
        <w:rPr>
          <w:rFonts w:ascii="楷体" w:hAnsi="楷体" w:eastAsia="楷体"/>
          <w:sz w:val="28"/>
          <w:szCs w:val="28"/>
        </w:rPr>
        <w:t>的反洗钱技能，</w:t>
      </w:r>
      <w:r>
        <w:rPr>
          <w:rFonts w:hint="eastAsia" w:ascii="楷体" w:hAnsi="楷体" w:eastAsia="楷体"/>
          <w:sz w:val="28"/>
          <w:szCs w:val="28"/>
        </w:rPr>
        <w:t>严格</w:t>
      </w:r>
      <w:r>
        <w:rPr>
          <w:rFonts w:ascii="楷体" w:hAnsi="楷体" w:eastAsia="楷体"/>
          <w:sz w:val="28"/>
          <w:szCs w:val="28"/>
        </w:rPr>
        <w:t>履行反洗钱义务，预防</w:t>
      </w:r>
      <w:r>
        <w:rPr>
          <w:rFonts w:hint="eastAsia" w:ascii="楷体" w:hAnsi="楷体" w:eastAsia="楷体"/>
          <w:sz w:val="28"/>
          <w:szCs w:val="28"/>
        </w:rPr>
        <w:t>出现洗钱</w:t>
      </w:r>
      <w:r>
        <w:rPr>
          <w:rFonts w:ascii="楷体" w:hAnsi="楷体" w:eastAsia="楷体"/>
          <w:sz w:val="28"/>
          <w:szCs w:val="28"/>
        </w:rPr>
        <w:t>风险。</w:t>
      </w:r>
    </w:p>
    <w:p>
      <w:pPr>
        <w:ind w:firstLine="560" w:firstLineChars="200"/>
        <w:rPr>
          <w:rFonts w:ascii="楷体" w:hAnsi="楷体" w:eastAsia="楷体"/>
          <w:sz w:val="28"/>
          <w:szCs w:val="28"/>
        </w:rPr>
      </w:pPr>
      <w:r>
        <w:rPr>
          <w:rFonts w:ascii="楷体" w:hAnsi="楷体" w:eastAsia="楷体"/>
          <w:sz w:val="28"/>
          <w:szCs w:val="28"/>
        </w:rPr>
        <w:t>根据</w:t>
      </w:r>
      <w:r>
        <w:rPr>
          <w:rFonts w:hint="eastAsia" w:ascii="楷体" w:hAnsi="楷体" w:eastAsia="楷体"/>
          <w:sz w:val="28"/>
          <w:szCs w:val="28"/>
        </w:rPr>
        <w:t>2018</w:t>
      </w:r>
      <w:r>
        <w:rPr>
          <w:rFonts w:ascii="楷体" w:hAnsi="楷体" w:eastAsia="楷体"/>
          <w:sz w:val="28"/>
          <w:szCs w:val="28"/>
        </w:rPr>
        <w:t>年初</w:t>
      </w:r>
      <w:r>
        <w:rPr>
          <w:rFonts w:hint="eastAsia" w:ascii="楷体" w:hAnsi="楷体" w:eastAsia="楷体"/>
          <w:sz w:val="28"/>
          <w:szCs w:val="28"/>
        </w:rPr>
        <w:t>公</w:t>
      </w:r>
      <w:r>
        <w:rPr>
          <w:rFonts w:ascii="楷体" w:hAnsi="楷体" w:eastAsia="楷体"/>
          <w:sz w:val="28"/>
          <w:szCs w:val="28"/>
        </w:rPr>
        <w:t>司制定的反洗钱宣传计划以及人行2018年的反洗钱宣传要求，努力完善反洗钱宣传长效机制，将反洗钱日常宣传常态化的同时，10月在上海开展“反洗钱、反恐怖融资、反逃税”主题宣传月活动，7月和10月在大连开展两次“打击洗钱和恐怖融资，维护健康金融秩序”和“远离洗钱陷阱，享受幸福人生”共二次集中宣传活动。自主开展四次反洗钱自主宣传活动，分别为公司总部在315活动中穿插对个别投资者进行反洗钱宣传、通过公司晨会的形式讲解《中国人民银行关于加强反洗钱客户身份识别有关工作的通知》及《中国人民银行关于进一步做好受益所有人身份识别工作有关问题的通知》、讲解《法人金融机构洗钱和恐怖融资风险管理指引（试行）》及《国务院办公厅关于完善反洗钱、反恐怖融资、反逃税监管体制机制的意见》、大连分公司开展了普及“三反”知识，防范洗钱风险自主宣传活动。上述宣传活动均取得了较好的成效。</w:t>
      </w:r>
    </w:p>
    <w:p>
      <w:pPr>
        <w:ind w:firstLine="560" w:firstLineChars="200"/>
        <w:rPr>
          <w:rFonts w:ascii="楷体" w:hAnsi="楷体" w:eastAsia="楷体"/>
          <w:sz w:val="28"/>
          <w:szCs w:val="28"/>
        </w:rPr>
      </w:pPr>
      <w:r>
        <w:rPr>
          <w:rFonts w:hint="eastAsia" w:ascii="楷体" w:hAnsi="楷体" w:eastAsia="楷体"/>
          <w:sz w:val="28"/>
          <w:szCs w:val="28"/>
        </w:rPr>
        <w:t>公司</w:t>
      </w:r>
      <w:r>
        <w:rPr>
          <w:rFonts w:ascii="楷体" w:hAnsi="楷体" w:eastAsia="楷体"/>
          <w:sz w:val="28"/>
          <w:szCs w:val="28"/>
        </w:rPr>
        <w:t>反洗钱领导小组高度重视宣传工作，宣传前期预先做好周密的部署和充分的准备，力争在宣传形式上努力创新，同时各业务部门积极参与和配合，使反洗钱宣传活动得以多种形式顺利开展。通过悬挂宣传条幅、发放反洗钱宣传折页、在公司网站、公司微信公众号推送等特色的宣传方式，达到点面结合、针对性强的宣传效果；此外，通过采取定点宣传形式，提高宣传活动的社会影响力，扩大宣传覆盖面。</w:t>
      </w:r>
    </w:p>
    <w:p>
      <w:pPr>
        <w:ind w:firstLine="560" w:firstLineChars="200"/>
        <w:rPr>
          <w:rFonts w:ascii="楷体" w:hAnsi="楷体" w:eastAsia="楷体"/>
          <w:sz w:val="28"/>
          <w:szCs w:val="28"/>
        </w:rPr>
      </w:pPr>
      <w:r>
        <w:rPr>
          <w:rFonts w:ascii="楷体" w:hAnsi="楷体" w:eastAsia="楷体"/>
          <w:sz w:val="28"/>
          <w:szCs w:val="28"/>
        </w:rPr>
        <w:t>反洗钱培训方面，今年，按照公司反洗钱宣传培训制度的要求，由反洗钱领导小组</w:t>
      </w:r>
      <w:r>
        <w:rPr>
          <w:rFonts w:hint="eastAsia" w:ascii="楷体" w:hAnsi="楷体" w:eastAsia="楷体"/>
          <w:sz w:val="28"/>
          <w:szCs w:val="28"/>
        </w:rPr>
        <w:t>作为</w:t>
      </w:r>
      <w:r>
        <w:rPr>
          <w:rFonts w:ascii="楷体" w:hAnsi="楷体" w:eastAsia="楷体"/>
          <w:sz w:val="28"/>
          <w:szCs w:val="28"/>
        </w:rPr>
        <w:t>牵头部门，组织员工开展了多场多层次、多角度的反洗钱培训。全年共组织各类反洗钱培训10次，其中3次为在上海的总部员工和部分客户反洗钱培训，6次为在大连的分公司员工反洗钱培训，1次为在杭州的营业部员工反洗钱培训，以上培训取得了良好的效果。我们根据培训对象的不同，培训重点从全员培训的反洗钱基础知识、法律法规、到岗位人员的具体操作流程及人民银行文件精神的学习，以及针对客户的反洗钱基础知识培训，真正做到了开展针对性、差异化的培训模式。公司将继续在后续的宣传、培训中引入此方法，邀请客户一起参加培训</w:t>
      </w:r>
      <w:r>
        <w:rPr>
          <w:rFonts w:hint="eastAsia" w:ascii="楷体" w:hAnsi="楷体" w:eastAsia="楷体"/>
          <w:sz w:val="28"/>
          <w:szCs w:val="28"/>
        </w:rPr>
        <w:t>，以此</w:t>
      </w:r>
      <w:r>
        <w:rPr>
          <w:rFonts w:ascii="楷体" w:hAnsi="楷体" w:eastAsia="楷体"/>
          <w:sz w:val="28"/>
          <w:szCs w:val="28"/>
        </w:rPr>
        <w:t>更好的了解客户，更加充分的帮助客户了解反洗钱、了解诚信投资。为确保培训质量，我司在每次培训中都设置简短的测试或问答环节，以了解参训人员学习效果，从而有效的提升我司从业人员整体素质。</w:t>
      </w:r>
    </w:p>
    <w:p>
      <w:pPr>
        <w:ind w:firstLine="560" w:firstLineChars="200"/>
        <w:rPr>
          <w:rFonts w:ascii="楷体" w:hAnsi="楷体" w:eastAsia="楷体"/>
          <w:sz w:val="28"/>
          <w:szCs w:val="28"/>
        </w:rPr>
      </w:pPr>
      <w:r>
        <w:rPr>
          <w:rFonts w:hint="eastAsia" w:ascii="楷体" w:hAnsi="楷体" w:eastAsia="楷体"/>
          <w:sz w:val="28"/>
          <w:szCs w:val="28"/>
        </w:rPr>
        <w:t>6. 支持</w:t>
      </w:r>
      <w:r>
        <w:rPr>
          <w:rFonts w:ascii="楷体" w:hAnsi="楷体" w:eastAsia="楷体"/>
          <w:sz w:val="28"/>
          <w:szCs w:val="28"/>
        </w:rPr>
        <w:t>实体经济及扶贫</w:t>
      </w:r>
    </w:p>
    <w:p>
      <w:pPr>
        <w:spacing w:line="560" w:lineRule="exact"/>
        <w:ind w:firstLine="560" w:firstLineChars="200"/>
        <w:rPr>
          <w:rFonts w:ascii="楷体" w:hAnsi="楷体" w:eastAsia="楷体"/>
          <w:sz w:val="28"/>
          <w:szCs w:val="28"/>
        </w:rPr>
      </w:pPr>
      <w:r>
        <w:rPr>
          <w:rFonts w:hint="eastAsia" w:ascii="楷体" w:hAnsi="楷体" w:eastAsia="楷体"/>
          <w:sz w:val="28"/>
          <w:szCs w:val="28"/>
        </w:rPr>
        <w:t>实体经济是一国经济的立身之本，在新的历史条件下，党中央、国务院高度重视实体经济发展，并就金融支持实体经济发展作出了一系列战略部署。国富期货</w:t>
      </w:r>
      <w:r>
        <w:rPr>
          <w:rFonts w:ascii="楷体" w:hAnsi="楷体" w:eastAsia="楷体"/>
          <w:sz w:val="28"/>
          <w:szCs w:val="28"/>
        </w:rPr>
        <w:t>有限公司</w:t>
      </w:r>
      <w:r>
        <w:rPr>
          <w:rFonts w:hint="eastAsia" w:ascii="楷体" w:hAnsi="楷体" w:eastAsia="楷体"/>
          <w:sz w:val="28"/>
          <w:szCs w:val="28"/>
        </w:rPr>
        <w:t>深入</w:t>
      </w:r>
      <w:r>
        <w:rPr>
          <w:rFonts w:ascii="楷体" w:hAnsi="楷体" w:eastAsia="楷体"/>
          <w:sz w:val="28"/>
          <w:szCs w:val="28"/>
        </w:rPr>
        <w:t>贯彻中央和证监会关于扶贫工作的统一部署，</w:t>
      </w:r>
      <w:r>
        <w:rPr>
          <w:rFonts w:hint="eastAsia" w:ascii="楷体" w:hAnsi="楷体" w:eastAsia="楷体"/>
          <w:sz w:val="28"/>
          <w:szCs w:val="28"/>
        </w:rPr>
        <w:t>积极响应中国期货业协会的号召，为</w:t>
      </w:r>
      <w:r>
        <w:rPr>
          <w:rFonts w:ascii="楷体" w:hAnsi="楷体" w:eastAsia="楷体"/>
          <w:sz w:val="28"/>
          <w:szCs w:val="28"/>
        </w:rPr>
        <w:t>推动行业发展扶贫攻坚工作</w:t>
      </w:r>
      <w:r>
        <w:rPr>
          <w:rFonts w:hint="eastAsia" w:ascii="楷体" w:hAnsi="楷体" w:eastAsia="楷体"/>
          <w:sz w:val="28"/>
          <w:szCs w:val="28"/>
        </w:rPr>
        <w:t>贡献一份</w:t>
      </w:r>
      <w:r>
        <w:rPr>
          <w:rFonts w:ascii="楷体" w:hAnsi="楷体" w:eastAsia="楷体"/>
          <w:sz w:val="28"/>
          <w:szCs w:val="28"/>
        </w:rPr>
        <w:t>力量</w:t>
      </w:r>
      <w:r>
        <w:rPr>
          <w:rFonts w:hint="eastAsia" w:ascii="楷体" w:hAnsi="楷体" w:eastAsia="楷体"/>
          <w:sz w:val="28"/>
          <w:szCs w:val="28"/>
        </w:rPr>
        <w:t xml:space="preserve">。 </w:t>
      </w:r>
    </w:p>
    <w:p>
      <w:pPr>
        <w:ind w:firstLine="560" w:firstLineChars="200"/>
        <w:jc w:val="left"/>
        <w:rPr>
          <w:rFonts w:ascii="楷体_GB2312" w:eastAsia="楷体_GB2312"/>
          <w:sz w:val="28"/>
          <w:szCs w:val="28"/>
        </w:rPr>
      </w:pPr>
      <w:r>
        <w:rPr>
          <w:rFonts w:hint="eastAsia" w:ascii="楷体_GB2312" w:eastAsia="楷体_GB2312"/>
          <w:sz w:val="28"/>
          <w:szCs w:val="28"/>
        </w:rPr>
        <w:t>为</w:t>
      </w:r>
      <w:r>
        <w:rPr>
          <w:rFonts w:ascii="楷体_GB2312" w:eastAsia="楷体_GB2312"/>
          <w:sz w:val="28"/>
          <w:szCs w:val="28"/>
        </w:rPr>
        <w:t>积极响应中国期货业协会的《</w:t>
      </w:r>
      <w:r>
        <w:rPr>
          <w:rFonts w:hint="eastAsia" w:ascii="楷体_GB2312" w:eastAsia="楷体_GB2312"/>
          <w:sz w:val="28"/>
          <w:szCs w:val="28"/>
        </w:rPr>
        <w:t>期货</w:t>
      </w:r>
      <w:r>
        <w:rPr>
          <w:rFonts w:ascii="楷体_GB2312" w:eastAsia="楷体_GB2312"/>
          <w:sz w:val="28"/>
          <w:szCs w:val="28"/>
        </w:rPr>
        <w:t>行业服务国家脱贫攻坚战略行动倡议书》</w:t>
      </w:r>
      <w:r>
        <w:rPr>
          <w:rFonts w:hint="eastAsia" w:ascii="楷体_GB2312" w:eastAsia="楷体_GB2312"/>
          <w:sz w:val="28"/>
          <w:szCs w:val="28"/>
        </w:rPr>
        <w:t>的</w:t>
      </w:r>
      <w:r>
        <w:rPr>
          <w:rFonts w:ascii="楷体_GB2312" w:eastAsia="楷体_GB2312"/>
          <w:sz w:val="28"/>
          <w:szCs w:val="28"/>
        </w:rPr>
        <w:t>号召，</w:t>
      </w:r>
      <w:r>
        <w:rPr>
          <w:rFonts w:hint="eastAsia" w:ascii="楷体" w:hAnsi="楷体" w:eastAsia="楷体"/>
          <w:sz w:val="28"/>
          <w:szCs w:val="28"/>
        </w:rPr>
        <w:t>根据中期协字（201</w:t>
      </w:r>
      <w:r>
        <w:rPr>
          <w:rFonts w:ascii="楷体" w:hAnsi="楷体" w:eastAsia="楷体"/>
          <w:sz w:val="28"/>
          <w:szCs w:val="28"/>
        </w:rPr>
        <w:t>8</w:t>
      </w:r>
      <w:r>
        <w:rPr>
          <w:rFonts w:hint="eastAsia" w:ascii="楷体" w:hAnsi="楷体" w:eastAsia="楷体"/>
          <w:sz w:val="28"/>
          <w:szCs w:val="28"/>
        </w:rPr>
        <w:t>）</w:t>
      </w:r>
      <w:r>
        <w:rPr>
          <w:rFonts w:ascii="楷体" w:hAnsi="楷体" w:eastAsia="楷体"/>
          <w:sz w:val="28"/>
          <w:szCs w:val="28"/>
        </w:rPr>
        <w:t>42</w:t>
      </w:r>
      <w:r>
        <w:rPr>
          <w:rFonts w:hint="eastAsia" w:ascii="楷体" w:hAnsi="楷体" w:eastAsia="楷体"/>
          <w:sz w:val="28"/>
          <w:szCs w:val="28"/>
        </w:rPr>
        <w:t>号文件《关于进一步推动期货行业开展</w:t>
      </w:r>
      <w:r>
        <w:rPr>
          <w:rFonts w:ascii="楷体" w:hAnsi="楷体" w:eastAsia="楷体"/>
          <w:sz w:val="28"/>
          <w:szCs w:val="28"/>
        </w:rPr>
        <w:t>专业扶贫工作</w:t>
      </w:r>
      <w:r>
        <w:rPr>
          <w:rFonts w:hint="eastAsia" w:ascii="楷体" w:hAnsi="楷体" w:eastAsia="楷体"/>
          <w:sz w:val="28"/>
          <w:szCs w:val="28"/>
        </w:rPr>
        <w:t>的通知》，</w:t>
      </w:r>
      <w:r>
        <w:rPr>
          <w:rFonts w:ascii="楷体_GB2312" w:eastAsia="楷体_GB2312"/>
          <w:sz w:val="28"/>
          <w:szCs w:val="28"/>
        </w:rPr>
        <w:t>国富期货有限公司积极开展扶贫工作，主要情况如下：</w:t>
      </w:r>
    </w:p>
    <w:p>
      <w:pPr>
        <w:ind w:firstLine="560" w:firstLineChars="200"/>
        <w:jc w:val="left"/>
        <w:rPr>
          <w:rFonts w:ascii="楷体_GB2312" w:eastAsia="楷体_GB2312"/>
          <w:sz w:val="28"/>
          <w:szCs w:val="28"/>
        </w:rPr>
      </w:pPr>
      <w:r>
        <w:rPr>
          <w:rFonts w:hint="eastAsia" w:ascii="楷体_GB2312" w:eastAsia="楷体_GB2312"/>
          <w:sz w:val="28"/>
          <w:szCs w:val="28"/>
        </w:rPr>
        <w:t>国富期货有限公司分别与河北省大名县</w:t>
      </w:r>
      <w:r>
        <w:rPr>
          <w:rFonts w:ascii="楷体_GB2312" w:eastAsia="楷体_GB2312"/>
          <w:sz w:val="28"/>
          <w:szCs w:val="28"/>
        </w:rPr>
        <w:t>、印江土家族苗族自治县</w:t>
      </w:r>
      <w:r>
        <w:rPr>
          <w:rFonts w:hint="eastAsia" w:ascii="楷体_GB2312" w:eastAsia="楷体_GB2312"/>
          <w:sz w:val="28"/>
          <w:szCs w:val="28"/>
        </w:rPr>
        <w:t>开展结对帮扶工作。公司与河北省大名县人民政府</w:t>
      </w:r>
      <w:r>
        <w:rPr>
          <w:rFonts w:ascii="楷体_GB2312" w:eastAsia="楷体_GB2312"/>
          <w:sz w:val="28"/>
          <w:szCs w:val="28"/>
        </w:rPr>
        <w:t>、印江土家族苗族自治县</w:t>
      </w:r>
      <w:r>
        <w:rPr>
          <w:rFonts w:hint="eastAsia" w:ascii="楷体_GB2312" w:eastAsia="楷体_GB2312"/>
          <w:sz w:val="28"/>
          <w:szCs w:val="28"/>
        </w:rPr>
        <w:t>人民政府分别签订了《扶贫合作框架协议》、《扶贫合作备忘录》，共计</w:t>
      </w:r>
      <w:r>
        <w:rPr>
          <w:rFonts w:ascii="楷体_GB2312" w:eastAsia="楷体_GB2312"/>
          <w:sz w:val="28"/>
          <w:szCs w:val="28"/>
        </w:rPr>
        <w:t>签约帮扶合同数量</w:t>
      </w:r>
      <w:r>
        <w:rPr>
          <w:rFonts w:hint="eastAsia" w:ascii="楷体_GB2312" w:eastAsia="楷体_GB2312"/>
          <w:sz w:val="28"/>
          <w:szCs w:val="28"/>
        </w:rPr>
        <w:t>四</w:t>
      </w:r>
      <w:r>
        <w:rPr>
          <w:rFonts w:ascii="楷体_GB2312" w:eastAsia="楷体_GB2312"/>
          <w:sz w:val="28"/>
          <w:szCs w:val="28"/>
        </w:rPr>
        <w:t>份</w:t>
      </w:r>
      <w:r>
        <w:rPr>
          <w:rFonts w:hint="eastAsia" w:ascii="楷体_GB2312" w:eastAsia="楷体_GB2312"/>
          <w:sz w:val="28"/>
          <w:szCs w:val="28"/>
        </w:rPr>
        <w:t>，</w:t>
      </w:r>
      <w:r>
        <w:rPr>
          <w:rFonts w:ascii="楷体_GB2312" w:eastAsia="楷体_GB2312"/>
          <w:sz w:val="28"/>
          <w:szCs w:val="28"/>
        </w:rPr>
        <w:t>具体从期货专业帮扶、产业帮扶、教育帮扶、</w:t>
      </w:r>
      <w:r>
        <w:rPr>
          <w:rFonts w:hint="eastAsia" w:ascii="楷体_GB2312" w:eastAsia="楷体_GB2312"/>
          <w:sz w:val="28"/>
          <w:szCs w:val="28"/>
        </w:rPr>
        <w:t>人才</w:t>
      </w:r>
      <w:r>
        <w:rPr>
          <w:rFonts w:ascii="楷体_GB2312" w:eastAsia="楷体_GB2312"/>
          <w:sz w:val="28"/>
          <w:szCs w:val="28"/>
        </w:rPr>
        <w:t>帮扶等几方面</w:t>
      </w:r>
      <w:r>
        <w:rPr>
          <w:rFonts w:hint="eastAsia" w:ascii="楷体_GB2312" w:eastAsia="楷体_GB2312"/>
          <w:sz w:val="28"/>
          <w:szCs w:val="28"/>
        </w:rPr>
        <w:t>开展</w:t>
      </w:r>
      <w:r>
        <w:rPr>
          <w:rFonts w:ascii="楷体_GB2312" w:eastAsia="楷体_GB2312"/>
          <w:sz w:val="28"/>
          <w:szCs w:val="28"/>
        </w:rPr>
        <w:t>扶贫项目。</w:t>
      </w:r>
    </w:p>
    <w:p>
      <w:pPr>
        <w:ind w:firstLine="560" w:firstLineChars="200"/>
        <w:jc w:val="left"/>
        <w:rPr>
          <w:rFonts w:ascii="楷体_GB2312" w:eastAsia="楷体_GB2312"/>
          <w:sz w:val="28"/>
          <w:szCs w:val="28"/>
        </w:rPr>
      </w:pPr>
      <w:r>
        <w:rPr>
          <w:rFonts w:hint="eastAsia" w:ascii="楷体_GB2312" w:eastAsia="楷体_GB2312"/>
          <w:sz w:val="28"/>
          <w:szCs w:val="28"/>
        </w:rPr>
        <w:t>国富期货</w:t>
      </w:r>
      <w:r>
        <w:rPr>
          <w:rFonts w:ascii="楷体_GB2312" w:eastAsia="楷体_GB2312"/>
          <w:sz w:val="28"/>
          <w:szCs w:val="28"/>
        </w:rPr>
        <w:t>有限公司</w:t>
      </w:r>
      <w:r>
        <w:rPr>
          <w:rFonts w:hint="eastAsia" w:ascii="楷体_GB2312" w:eastAsia="楷体_GB2312"/>
          <w:sz w:val="28"/>
          <w:szCs w:val="28"/>
        </w:rPr>
        <w:t>自</w:t>
      </w:r>
      <w:r>
        <w:rPr>
          <w:rFonts w:ascii="楷体_GB2312" w:eastAsia="楷体_GB2312"/>
          <w:sz w:val="28"/>
          <w:szCs w:val="28"/>
        </w:rPr>
        <w:t>与</w:t>
      </w:r>
      <w:r>
        <w:rPr>
          <w:rFonts w:hint="eastAsia" w:ascii="楷体_GB2312" w:eastAsia="楷体_GB2312"/>
          <w:sz w:val="28"/>
          <w:szCs w:val="28"/>
        </w:rPr>
        <w:t>河北省大名县、印江土家族苗族自治县开展结对帮扶活动以来，</w:t>
      </w:r>
      <w:r>
        <w:rPr>
          <w:rFonts w:ascii="楷体_GB2312" w:eastAsia="楷体_GB2312"/>
          <w:sz w:val="28"/>
          <w:szCs w:val="28"/>
        </w:rPr>
        <w:t>积极</w:t>
      </w:r>
      <w:r>
        <w:rPr>
          <w:rFonts w:hint="eastAsia" w:ascii="楷体_GB2312" w:eastAsia="楷体_GB2312"/>
          <w:sz w:val="28"/>
          <w:szCs w:val="28"/>
        </w:rPr>
        <w:t>帮助农户</w:t>
      </w:r>
      <w:r>
        <w:rPr>
          <w:rFonts w:ascii="楷体_GB2312" w:eastAsia="楷体_GB2312"/>
          <w:sz w:val="28"/>
          <w:szCs w:val="28"/>
        </w:rPr>
        <w:t>脱贫，</w:t>
      </w:r>
      <w:r>
        <w:rPr>
          <w:rFonts w:hint="eastAsia" w:ascii="楷体_GB2312" w:eastAsia="楷体_GB2312"/>
          <w:sz w:val="28"/>
          <w:szCs w:val="28"/>
        </w:rPr>
        <w:t>覆盖</w:t>
      </w:r>
      <w:r>
        <w:rPr>
          <w:rFonts w:ascii="楷体_GB2312" w:eastAsia="楷体_GB2312"/>
          <w:sz w:val="28"/>
          <w:szCs w:val="28"/>
        </w:rPr>
        <w:t>贫困户数量</w:t>
      </w:r>
      <w:r>
        <w:rPr>
          <w:rFonts w:hint="eastAsia" w:ascii="楷体_GB2312" w:eastAsia="楷体_GB2312"/>
          <w:sz w:val="28"/>
          <w:szCs w:val="28"/>
        </w:rPr>
        <w:t>较多。</w:t>
      </w:r>
    </w:p>
    <w:p>
      <w:pPr>
        <w:ind w:firstLine="560" w:firstLineChars="200"/>
        <w:jc w:val="left"/>
        <w:rPr>
          <w:rFonts w:ascii="楷体_GB2312" w:eastAsia="楷体_GB2312"/>
          <w:sz w:val="28"/>
          <w:szCs w:val="28"/>
        </w:rPr>
      </w:pPr>
      <w:r>
        <w:rPr>
          <w:rFonts w:ascii="楷体_GB2312" w:eastAsia="楷体_GB2312"/>
          <w:sz w:val="28"/>
          <w:szCs w:val="28"/>
        </w:rPr>
        <w:t>国富期货有限公司为改善</w:t>
      </w:r>
      <w:r>
        <w:rPr>
          <w:rFonts w:hint="eastAsia" w:ascii="楷体_GB2312" w:eastAsia="楷体_GB2312"/>
          <w:sz w:val="28"/>
          <w:szCs w:val="28"/>
        </w:rPr>
        <w:t>大名县、印江土家族苗族自治县的民生</w:t>
      </w:r>
      <w:r>
        <w:rPr>
          <w:rFonts w:ascii="楷体_GB2312" w:eastAsia="楷体_GB2312"/>
          <w:sz w:val="28"/>
          <w:szCs w:val="28"/>
        </w:rPr>
        <w:t>情况，</w:t>
      </w:r>
      <w:r>
        <w:rPr>
          <w:rFonts w:hint="eastAsia" w:ascii="楷体_GB2312" w:eastAsia="楷体_GB2312"/>
          <w:sz w:val="28"/>
          <w:szCs w:val="28"/>
        </w:rPr>
        <w:t>自1</w:t>
      </w:r>
      <w:r>
        <w:rPr>
          <w:rFonts w:ascii="楷体_GB2312" w:eastAsia="楷体_GB2312"/>
          <w:sz w:val="28"/>
          <w:szCs w:val="28"/>
        </w:rPr>
        <w:t>8</w:t>
      </w:r>
      <w:r>
        <w:rPr>
          <w:rFonts w:hint="eastAsia" w:ascii="楷体_GB2312" w:eastAsia="楷体_GB2312"/>
          <w:sz w:val="28"/>
          <w:szCs w:val="28"/>
        </w:rPr>
        <w:t>年</w:t>
      </w:r>
      <w:r>
        <w:rPr>
          <w:rFonts w:ascii="楷体_GB2312" w:eastAsia="楷体_GB2312"/>
          <w:sz w:val="28"/>
          <w:szCs w:val="28"/>
        </w:rPr>
        <w:t>始，</w:t>
      </w:r>
      <w:r>
        <w:rPr>
          <w:rFonts w:hint="eastAsia" w:ascii="楷体_GB2312" w:eastAsia="楷体_GB2312"/>
          <w:sz w:val="28"/>
          <w:szCs w:val="28"/>
        </w:rPr>
        <w:t>在</w:t>
      </w:r>
      <w:r>
        <w:rPr>
          <w:rFonts w:ascii="楷体_GB2312" w:eastAsia="楷体_GB2312"/>
          <w:sz w:val="28"/>
          <w:szCs w:val="28"/>
        </w:rPr>
        <w:t>大名县</w:t>
      </w:r>
      <w:r>
        <w:rPr>
          <w:rFonts w:hint="eastAsia" w:ascii="楷体_GB2312" w:eastAsia="楷体_GB2312"/>
          <w:sz w:val="28"/>
          <w:szCs w:val="28"/>
        </w:rPr>
        <w:t>投入</w:t>
      </w:r>
      <w:r>
        <w:rPr>
          <w:rFonts w:ascii="楷体_GB2312" w:eastAsia="楷体_GB2312"/>
          <w:sz w:val="28"/>
          <w:szCs w:val="28"/>
        </w:rPr>
        <w:t>金额25</w:t>
      </w:r>
      <w:r>
        <w:rPr>
          <w:rFonts w:hint="eastAsia" w:ascii="楷体_GB2312" w:eastAsia="楷体_GB2312"/>
          <w:sz w:val="28"/>
          <w:szCs w:val="28"/>
        </w:rPr>
        <w:t>2</w:t>
      </w:r>
      <w:r>
        <w:rPr>
          <w:rFonts w:ascii="楷体_GB2312" w:eastAsia="楷体_GB2312"/>
          <w:sz w:val="28"/>
          <w:szCs w:val="28"/>
        </w:rPr>
        <w:t>945元资金，包括13</w:t>
      </w:r>
      <w:r>
        <w:rPr>
          <w:rFonts w:hint="eastAsia" w:ascii="楷体_GB2312" w:eastAsia="楷体_GB2312"/>
          <w:sz w:val="28"/>
          <w:szCs w:val="28"/>
        </w:rPr>
        <w:t>万元A</w:t>
      </w:r>
      <w:r>
        <w:rPr>
          <w:rFonts w:ascii="楷体_GB2312" w:eastAsia="楷体_GB2312"/>
          <w:sz w:val="28"/>
          <w:szCs w:val="28"/>
        </w:rPr>
        <w:t>PP</w:t>
      </w:r>
      <w:r>
        <w:rPr>
          <w:rFonts w:hint="eastAsia" w:ascii="楷体_GB2312" w:eastAsia="楷体_GB2312"/>
          <w:sz w:val="28"/>
          <w:szCs w:val="28"/>
        </w:rPr>
        <w:t>帮扶</w:t>
      </w:r>
      <w:r>
        <w:rPr>
          <w:rFonts w:ascii="楷体_GB2312" w:eastAsia="楷体_GB2312"/>
          <w:sz w:val="28"/>
          <w:szCs w:val="28"/>
        </w:rPr>
        <w:t>：</w:t>
      </w:r>
      <w:r>
        <w:rPr>
          <w:rFonts w:hint="eastAsia" w:ascii="楷体_GB2312" w:eastAsia="楷体_GB2312"/>
          <w:sz w:val="28"/>
          <w:szCs w:val="28"/>
        </w:rPr>
        <w:t>为建立健全大名县贫困户的信用评级体系，简化大名县贫困户申请扶贫小额信贷程序，提升大名县贫困户贷款办理效率，国富投入金额13万元人民币用于扶持大名县“智慧扶贫”APP金融模块的开发和运营；8万元人民币用于帮助大名县开展金融基本知识普及活动，重点围绕对期货基础知识、小麦期货合约、鸡蛋期货合约、期货加保险、套期保值等项目上展开宣传及培训。另</w:t>
      </w:r>
      <w:r>
        <w:rPr>
          <w:rFonts w:ascii="楷体_GB2312" w:eastAsia="楷体_GB2312"/>
          <w:sz w:val="28"/>
          <w:szCs w:val="28"/>
        </w:rPr>
        <w:t>还有42945元的产业帮扶费用：</w:t>
      </w:r>
      <w:r>
        <w:rPr>
          <w:rFonts w:hint="eastAsia" w:ascii="楷体_GB2312" w:eastAsia="楷体_GB2312"/>
          <w:sz w:val="28"/>
          <w:szCs w:val="28"/>
        </w:rPr>
        <w:t>包括购买大名</w:t>
      </w:r>
      <w:r>
        <w:rPr>
          <w:rFonts w:ascii="楷体_GB2312" w:eastAsia="楷体_GB2312"/>
          <w:sz w:val="28"/>
          <w:szCs w:val="28"/>
        </w:rPr>
        <w:t>县</w:t>
      </w:r>
      <w:r>
        <w:rPr>
          <w:rFonts w:hint="eastAsia" w:ascii="楷体_GB2312" w:eastAsia="楷体_GB2312"/>
          <w:sz w:val="28"/>
          <w:szCs w:val="28"/>
        </w:rPr>
        <w:t>农副</w:t>
      </w:r>
      <w:r>
        <w:rPr>
          <w:rFonts w:ascii="楷体_GB2312" w:eastAsia="楷体_GB2312"/>
          <w:sz w:val="28"/>
          <w:szCs w:val="28"/>
        </w:rPr>
        <w:t>产品如</w:t>
      </w:r>
      <w:r>
        <w:rPr>
          <w:rFonts w:hint="eastAsia" w:ascii="楷体_GB2312" w:eastAsia="楷体_GB2312"/>
          <w:sz w:val="28"/>
          <w:szCs w:val="28"/>
        </w:rPr>
        <w:t>山药</w:t>
      </w:r>
      <w:r>
        <w:rPr>
          <w:rFonts w:ascii="楷体_GB2312" w:eastAsia="楷体_GB2312"/>
          <w:sz w:val="28"/>
          <w:szCs w:val="28"/>
        </w:rPr>
        <w:t>、</w:t>
      </w:r>
      <w:r>
        <w:rPr>
          <w:rFonts w:hint="eastAsia" w:ascii="楷体_GB2312" w:eastAsia="楷体_GB2312"/>
          <w:sz w:val="28"/>
          <w:szCs w:val="28"/>
        </w:rPr>
        <w:t>黄豆、花生、</w:t>
      </w:r>
      <w:r>
        <w:rPr>
          <w:rFonts w:ascii="楷体_GB2312" w:eastAsia="楷体_GB2312"/>
          <w:sz w:val="28"/>
          <w:szCs w:val="28"/>
        </w:rPr>
        <w:t>芝麻等物资。</w:t>
      </w:r>
      <w:r>
        <w:rPr>
          <w:rFonts w:hint="eastAsia" w:ascii="楷体_GB2312" w:eastAsia="楷体_GB2312"/>
          <w:sz w:val="28"/>
          <w:szCs w:val="28"/>
        </w:rPr>
        <w:t>在印江土家族苗族自治县投入</w:t>
      </w:r>
      <w:r>
        <w:rPr>
          <w:rFonts w:ascii="楷体_GB2312" w:eastAsia="楷体_GB2312"/>
          <w:sz w:val="28"/>
          <w:szCs w:val="28"/>
        </w:rPr>
        <w:t>金额</w:t>
      </w:r>
      <w:r>
        <w:rPr>
          <w:rFonts w:hint="eastAsia" w:ascii="楷体_GB2312" w:eastAsia="楷体_GB2312"/>
          <w:sz w:val="28"/>
          <w:szCs w:val="28"/>
        </w:rPr>
        <w:t>201000元资金</w:t>
      </w:r>
      <w:r>
        <w:rPr>
          <w:rFonts w:ascii="楷体_GB2312" w:eastAsia="楷体_GB2312"/>
          <w:sz w:val="28"/>
          <w:szCs w:val="28"/>
        </w:rPr>
        <w:t>，包括</w:t>
      </w:r>
      <w:r>
        <w:rPr>
          <w:rFonts w:hint="eastAsia" w:ascii="楷体_GB2312" w:eastAsia="楷体_GB2312"/>
          <w:sz w:val="28"/>
          <w:szCs w:val="28"/>
        </w:rPr>
        <w:t>15万元</w:t>
      </w:r>
      <w:r>
        <w:rPr>
          <w:rFonts w:ascii="楷体_GB2312" w:eastAsia="楷体_GB2312"/>
          <w:sz w:val="28"/>
          <w:szCs w:val="28"/>
        </w:rPr>
        <w:t>用于印江自治县刀</w:t>
      </w:r>
      <w:r>
        <w:rPr>
          <w:rFonts w:hint="eastAsia" w:ascii="楷体_GB2312" w:eastAsia="楷体_GB2312"/>
          <w:sz w:val="28"/>
          <w:szCs w:val="28"/>
        </w:rPr>
        <w:t>坝</w:t>
      </w:r>
      <w:r>
        <w:rPr>
          <w:rFonts w:ascii="楷体_GB2312" w:eastAsia="楷体_GB2312"/>
          <w:sz w:val="28"/>
          <w:szCs w:val="28"/>
        </w:rPr>
        <w:t>镇青狮村集体经济组织-综合开发专业合作社发展肉牛养殖项目</w:t>
      </w:r>
      <w:r>
        <w:rPr>
          <w:rFonts w:hint="eastAsia" w:ascii="楷体_GB2312" w:eastAsia="楷体_GB2312"/>
          <w:sz w:val="28"/>
          <w:szCs w:val="28"/>
        </w:rPr>
        <w:t>，</w:t>
      </w:r>
      <w:r>
        <w:rPr>
          <w:rFonts w:ascii="楷体_GB2312" w:eastAsia="楷体_GB2312"/>
          <w:sz w:val="28"/>
          <w:szCs w:val="28"/>
        </w:rPr>
        <w:t>增加贫困</w:t>
      </w:r>
      <w:r>
        <w:rPr>
          <w:rFonts w:hint="eastAsia" w:ascii="楷体_GB2312" w:eastAsia="楷体_GB2312"/>
          <w:sz w:val="28"/>
          <w:szCs w:val="28"/>
        </w:rPr>
        <w:t>户</w:t>
      </w:r>
      <w:r>
        <w:rPr>
          <w:rFonts w:ascii="楷体_GB2312" w:eastAsia="楷体_GB2312"/>
          <w:sz w:val="28"/>
          <w:szCs w:val="28"/>
        </w:rPr>
        <w:t>就业机会</w:t>
      </w:r>
      <w:r>
        <w:rPr>
          <w:rFonts w:hint="eastAsia" w:ascii="楷体_GB2312" w:eastAsia="楷体_GB2312"/>
          <w:sz w:val="28"/>
          <w:szCs w:val="28"/>
        </w:rPr>
        <w:t>，</w:t>
      </w:r>
      <w:r>
        <w:rPr>
          <w:rFonts w:ascii="楷体_GB2312" w:eastAsia="楷体_GB2312"/>
          <w:sz w:val="28"/>
          <w:szCs w:val="28"/>
        </w:rPr>
        <w:t>促进贫困户增收，壮大村级集体经济</w:t>
      </w:r>
      <w:r>
        <w:rPr>
          <w:rFonts w:hint="eastAsia" w:ascii="楷体_GB2312" w:eastAsia="楷体_GB2312"/>
          <w:sz w:val="28"/>
          <w:szCs w:val="28"/>
        </w:rPr>
        <w:t>，</w:t>
      </w:r>
      <w:r>
        <w:rPr>
          <w:rFonts w:ascii="楷体_GB2312" w:eastAsia="楷体_GB2312"/>
          <w:sz w:val="28"/>
          <w:szCs w:val="28"/>
        </w:rPr>
        <w:t>另投入</w:t>
      </w:r>
      <w:r>
        <w:rPr>
          <w:rFonts w:hint="eastAsia" w:ascii="楷体_GB2312" w:eastAsia="楷体_GB2312"/>
          <w:sz w:val="28"/>
          <w:szCs w:val="28"/>
        </w:rPr>
        <w:t>5万1千</w:t>
      </w:r>
      <w:r>
        <w:rPr>
          <w:rFonts w:ascii="楷体_GB2312" w:eastAsia="楷体_GB2312"/>
          <w:sz w:val="28"/>
          <w:szCs w:val="28"/>
        </w:rPr>
        <w:t>元</w:t>
      </w:r>
      <w:r>
        <w:rPr>
          <w:rFonts w:hint="eastAsia" w:ascii="楷体_GB2312" w:eastAsia="楷体_GB2312"/>
          <w:sz w:val="28"/>
          <w:szCs w:val="28"/>
        </w:rPr>
        <w:t>产业帮扶费用</w:t>
      </w:r>
      <w:r>
        <w:rPr>
          <w:rFonts w:ascii="楷体_GB2312" w:eastAsia="楷体_GB2312"/>
          <w:sz w:val="28"/>
          <w:szCs w:val="28"/>
        </w:rPr>
        <w:t>，用于购买农副产品如</w:t>
      </w:r>
      <w:r>
        <w:rPr>
          <w:rFonts w:hint="eastAsia" w:ascii="楷体_GB2312" w:eastAsia="楷体_GB2312"/>
          <w:sz w:val="28"/>
          <w:szCs w:val="28"/>
        </w:rPr>
        <w:t>香菇</w:t>
      </w:r>
      <w:r>
        <w:rPr>
          <w:rFonts w:ascii="楷体_GB2312" w:eastAsia="楷体_GB2312"/>
          <w:sz w:val="28"/>
          <w:szCs w:val="28"/>
        </w:rPr>
        <w:t>木耳、毛峰茶、佛珠</w:t>
      </w:r>
      <w:r>
        <w:rPr>
          <w:rFonts w:hint="eastAsia" w:ascii="楷体_GB2312" w:eastAsia="楷体_GB2312"/>
          <w:sz w:val="28"/>
          <w:szCs w:val="28"/>
        </w:rPr>
        <w:t>茶</w:t>
      </w:r>
      <w:r>
        <w:rPr>
          <w:rFonts w:ascii="楷体_GB2312" w:eastAsia="楷体_GB2312"/>
          <w:sz w:val="28"/>
          <w:szCs w:val="28"/>
        </w:rPr>
        <w:t>等物资。</w:t>
      </w:r>
    </w:p>
    <w:p>
      <w:pPr>
        <w:ind w:firstLine="560" w:firstLineChars="200"/>
        <w:jc w:val="left"/>
        <w:rPr>
          <w:rFonts w:ascii="楷体_GB2312" w:eastAsia="楷体_GB2312"/>
          <w:sz w:val="28"/>
          <w:szCs w:val="28"/>
        </w:rPr>
      </w:pPr>
      <w:r>
        <w:rPr>
          <w:rFonts w:hint="eastAsia" w:ascii="楷体_GB2312" w:eastAsia="楷体_GB2312"/>
          <w:sz w:val="28"/>
          <w:szCs w:val="28"/>
        </w:rPr>
        <w:t>国富</w:t>
      </w:r>
      <w:r>
        <w:rPr>
          <w:rFonts w:ascii="楷体_GB2312" w:eastAsia="楷体_GB2312"/>
          <w:sz w:val="28"/>
          <w:szCs w:val="28"/>
        </w:rPr>
        <w:t>期货有限公司与</w:t>
      </w:r>
      <w:r>
        <w:rPr>
          <w:rFonts w:hint="eastAsia" w:ascii="楷体_GB2312" w:eastAsia="楷体_GB2312"/>
          <w:sz w:val="28"/>
          <w:szCs w:val="28"/>
        </w:rPr>
        <w:t>大名</w:t>
      </w:r>
      <w:r>
        <w:rPr>
          <w:rFonts w:ascii="楷体_GB2312" w:eastAsia="楷体_GB2312"/>
          <w:sz w:val="28"/>
          <w:szCs w:val="28"/>
        </w:rPr>
        <w:t>县</w:t>
      </w:r>
      <w:r>
        <w:rPr>
          <w:rFonts w:hint="eastAsia" w:ascii="楷体_GB2312" w:eastAsia="楷体_GB2312"/>
          <w:sz w:val="28"/>
          <w:szCs w:val="28"/>
        </w:rPr>
        <w:t>、印江土家族苗族自治县结对帮扶</w:t>
      </w:r>
      <w:r>
        <w:rPr>
          <w:rFonts w:ascii="楷体_GB2312" w:eastAsia="楷体_GB2312"/>
          <w:sz w:val="28"/>
          <w:szCs w:val="28"/>
        </w:rPr>
        <w:t>，</w:t>
      </w:r>
      <w:r>
        <w:rPr>
          <w:rFonts w:hint="eastAsia" w:ascii="楷体_GB2312" w:eastAsia="楷体_GB2312"/>
          <w:sz w:val="28"/>
          <w:szCs w:val="28"/>
        </w:rPr>
        <w:t>实习</w:t>
      </w:r>
      <w:r>
        <w:rPr>
          <w:rFonts w:ascii="楷体_GB2312" w:eastAsia="楷体_GB2312"/>
          <w:sz w:val="28"/>
          <w:szCs w:val="28"/>
        </w:rPr>
        <w:t>人才帮扶战略，根据</w:t>
      </w:r>
      <w:r>
        <w:rPr>
          <w:rFonts w:hint="eastAsia" w:ascii="楷体_GB2312" w:eastAsia="楷体_GB2312"/>
          <w:sz w:val="28"/>
          <w:szCs w:val="28"/>
        </w:rPr>
        <w:t>各县</w:t>
      </w:r>
      <w:r>
        <w:rPr>
          <w:rFonts w:ascii="楷体_GB2312" w:eastAsia="楷体_GB2312"/>
          <w:sz w:val="28"/>
          <w:szCs w:val="28"/>
        </w:rPr>
        <w:t>的脱贫工作需求，</w:t>
      </w:r>
      <w:r>
        <w:rPr>
          <w:rFonts w:hint="eastAsia" w:ascii="楷体_GB2312" w:eastAsia="楷体_GB2312"/>
          <w:sz w:val="28"/>
          <w:szCs w:val="28"/>
        </w:rPr>
        <w:t>为专业对口</w:t>
      </w:r>
      <w:r>
        <w:rPr>
          <w:rFonts w:ascii="楷体_GB2312" w:eastAsia="楷体_GB2312"/>
          <w:sz w:val="28"/>
          <w:szCs w:val="28"/>
        </w:rPr>
        <w:t>的大学毕业生提供实习岗位</w:t>
      </w:r>
      <w:r>
        <w:rPr>
          <w:rFonts w:hint="eastAsia" w:ascii="楷体_GB2312" w:eastAsia="楷体_GB2312"/>
          <w:sz w:val="28"/>
          <w:szCs w:val="28"/>
        </w:rPr>
        <w:t>，为</w:t>
      </w:r>
      <w:r>
        <w:rPr>
          <w:rFonts w:ascii="楷体_GB2312" w:eastAsia="楷体_GB2312"/>
          <w:sz w:val="28"/>
          <w:szCs w:val="28"/>
        </w:rPr>
        <w:t>前来实习的实习生提供资本</w:t>
      </w:r>
      <w:r>
        <w:rPr>
          <w:rFonts w:hint="eastAsia" w:ascii="楷体_GB2312" w:eastAsia="楷体_GB2312"/>
          <w:sz w:val="28"/>
          <w:szCs w:val="28"/>
        </w:rPr>
        <w:t>市场知识、</w:t>
      </w:r>
      <w:r>
        <w:rPr>
          <w:rFonts w:ascii="楷体_GB2312" w:eastAsia="楷体_GB2312"/>
          <w:sz w:val="28"/>
          <w:szCs w:val="28"/>
        </w:rPr>
        <w:t>期货相关业务等培训工作，培养熟悉资本市场的干部及业务骨干</w:t>
      </w:r>
      <w:r>
        <w:rPr>
          <w:rFonts w:hint="eastAsia" w:ascii="楷体_GB2312" w:eastAsia="楷体_GB2312"/>
          <w:sz w:val="28"/>
          <w:szCs w:val="28"/>
        </w:rPr>
        <w:t>，并给</w:t>
      </w:r>
      <w:r>
        <w:rPr>
          <w:rFonts w:ascii="楷体_GB2312" w:eastAsia="楷体_GB2312"/>
          <w:sz w:val="28"/>
          <w:szCs w:val="28"/>
        </w:rPr>
        <w:t>实习贫困大学生在</w:t>
      </w:r>
      <w:r>
        <w:rPr>
          <w:rFonts w:hint="eastAsia" w:ascii="楷体_GB2312" w:eastAsia="楷体_GB2312"/>
          <w:sz w:val="28"/>
          <w:szCs w:val="28"/>
        </w:rPr>
        <w:t>实习期间提供</w:t>
      </w:r>
      <w:r>
        <w:rPr>
          <w:rFonts w:ascii="楷体_GB2312" w:eastAsia="楷体_GB2312"/>
          <w:sz w:val="28"/>
          <w:szCs w:val="28"/>
        </w:rPr>
        <w:t>适当生活补贴，确立了符合条件</w:t>
      </w:r>
      <w:r>
        <w:rPr>
          <w:rFonts w:hint="eastAsia" w:ascii="楷体_GB2312" w:eastAsia="楷体_GB2312"/>
          <w:sz w:val="28"/>
          <w:szCs w:val="28"/>
        </w:rPr>
        <w:t>优先</w:t>
      </w:r>
      <w:r>
        <w:rPr>
          <w:rFonts w:ascii="楷体_GB2312" w:eastAsia="楷体_GB2312"/>
          <w:sz w:val="28"/>
          <w:szCs w:val="28"/>
        </w:rPr>
        <w:t>录取就业</w:t>
      </w:r>
      <w:r>
        <w:rPr>
          <w:rFonts w:hint="eastAsia" w:ascii="楷体_GB2312" w:eastAsia="楷体_GB2312"/>
          <w:sz w:val="28"/>
          <w:szCs w:val="28"/>
        </w:rPr>
        <w:t>的原则。自协议</w:t>
      </w:r>
      <w:r>
        <w:rPr>
          <w:rFonts w:ascii="楷体_GB2312" w:eastAsia="楷体_GB2312"/>
          <w:sz w:val="28"/>
          <w:szCs w:val="28"/>
        </w:rPr>
        <w:t>签订之日起至</w:t>
      </w:r>
      <w:r>
        <w:rPr>
          <w:rFonts w:hint="eastAsia" w:ascii="楷体_GB2312" w:eastAsia="楷体_GB2312"/>
          <w:sz w:val="28"/>
          <w:szCs w:val="28"/>
        </w:rPr>
        <w:t>今</w:t>
      </w:r>
      <w:r>
        <w:rPr>
          <w:rFonts w:ascii="楷体_GB2312" w:eastAsia="楷体_GB2312"/>
          <w:sz w:val="28"/>
          <w:szCs w:val="28"/>
        </w:rPr>
        <w:t>，</w:t>
      </w:r>
      <w:r>
        <w:rPr>
          <w:rFonts w:hint="eastAsia" w:ascii="楷体_GB2312" w:eastAsia="楷体_GB2312"/>
          <w:sz w:val="28"/>
          <w:szCs w:val="28"/>
        </w:rPr>
        <w:t>国富</w:t>
      </w:r>
      <w:r>
        <w:rPr>
          <w:rFonts w:ascii="楷体_GB2312" w:eastAsia="楷体_GB2312"/>
          <w:sz w:val="28"/>
          <w:szCs w:val="28"/>
        </w:rPr>
        <w:t>期货有限</w:t>
      </w:r>
      <w:r>
        <w:rPr>
          <w:rFonts w:hint="eastAsia" w:ascii="楷体_GB2312" w:eastAsia="楷体_GB2312"/>
          <w:sz w:val="28"/>
          <w:szCs w:val="28"/>
        </w:rPr>
        <w:t>公司每年</w:t>
      </w:r>
      <w:r>
        <w:rPr>
          <w:rFonts w:ascii="楷体_GB2312" w:eastAsia="楷体_GB2312"/>
          <w:sz w:val="28"/>
          <w:szCs w:val="28"/>
        </w:rPr>
        <w:t>为</w:t>
      </w:r>
      <w:r>
        <w:rPr>
          <w:rFonts w:hint="eastAsia" w:ascii="楷体_GB2312" w:eastAsia="楷体_GB2312"/>
          <w:sz w:val="28"/>
          <w:szCs w:val="28"/>
        </w:rPr>
        <w:t>各</w:t>
      </w:r>
      <w:r>
        <w:rPr>
          <w:rFonts w:ascii="楷体_GB2312" w:eastAsia="楷体_GB2312"/>
          <w:sz w:val="28"/>
          <w:szCs w:val="28"/>
        </w:rPr>
        <w:t>县贫困大学</w:t>
      </w:r>
      <w:r>
        <w:rPr>
          <w:rFonts w:hint="eastAsia" w:ascii="楷体_GB2312" w:eastAsia="楷体_GB2312"/>
          <w:sz w:val="28"/>
          <w:szCs w:val="28"/>
        </w:rPr>
        <w:t>生提供10名实习岗位，确立实习期间</w:t>
      </w:r>
      <w:r>
        <w:rPr>
          <w:rFonts w:ascii="楷体_GB2312" w:eastAsia="楷体_GB2312"/>
          <w:sz w:val="28"/>
          <w:szCs w:val="28"/>
        </w:rPr>
        <w:t>给予</w:t>
      </w:r>
      <w:r>
        <w:rPr>
          <w:rFonts w:hint="eastAsia" w:ascii="楷体_GB2312" w:eastAsia="楷体_GB2312"/>
          <w:sz w:val="28"/>
          <w:szCs w:val="28"/>
        </w:rPr>
        <w:t>每人</w:t>
      </w:r>
      <w:r>
        <w:rPr>
          <w:rFonts w:ascii="楷体_GB2312" w:eastAsia="楷体_GB2312"/>
          <w:sz w:val="28"/>
          <w:szCs w:val="28"/>
        </w:rPr>
        <w:t>每日</w:t>
      </w:r>
      <w:r>
        <w:rPr>
          <w:rFonts w:hint="eastAsia" w:ascii="楷体_GB2312" w:eastAsia="楷体_GB2312"/>
          <w:sz w:val="28"/>
          <w:szCs w:val="28"/>
        </w:rPr>
        <w:t>100元</w:t>
      </w:r>
      <w:r>
        <w:rPr>
          <w:rFonts w:ascii="楷体_GB2312" w:eastAsia="楷体_GB2312"/>
          <w:sz w:val="28"/>
          <w:szCs w:val="28"/>
        </w:rPr>
        <w:t>的实习</w:t>
      </w:r>
      <w:r>
        <w:rPr>
          <w:rFonts w:hint="eastAsia" w:ascii="楷体_GB2312" w:eastAsia="楷体_GB2312"/>
          <w:sz w:val="28"/>
          <w:szCs w:val="28"/>
        </w:rPr>
        <w:t>补贴</w:t>
      </w:r>
      <w:r>
        <w:rPr>
          <w:rFonts w:ascii="楷体_GB2312" w:eastAsia="楷体_GB2312"/>
          <w:sz w:val="28"/>
          <w:szCs w:val="28"/>
        </w:rPr>
        <w:t>，解决</w:t>
      </w:r>
      <w:r>
        <w:rPr>
          <w:rFonts w:hint="eastAsia" w:ascii="楷体_GB2312" w:eastAsia="楷体_GB2312"/>
          <w:sz w:val="28"/>
          <w:szCs w:val="28"/>
        </w:rPr>
        <w:t>贫困</w:t>
      </w:r>
      <w:r>
        <w:rPr>
          <w:rFonts w:ascii="楷体_GB2312" w:eastAsia="楷体_GB2312"/>
          <w:sz w:val="28"/>
          <w:szCs w:val="28"/>
        </w:rPr>
        <w:t>大学生实习</w:t>
      </w:r>
      <w:r>
        <w:rPr>
          <w:rFonts w:hint="eastAsia" w:ascii="楷体_GB2312" w:eastAsia="楷体_GB2312"/>
          <w:sz w:val="28"/>
          <w:szCs w:val="28"/>
        </w:rPr>
        <w:t>难、</w:t>
      </w:r>
      <w:r>
        <w:rPr>
          <w:rFonts w:ascii="楷体_GB2312" w:eastAsia="楷体_GB2312"/>
          <w:sz w:val="28"/>
          <w:szCs w:val="28"/>
        </w:rPr>
        <w:t>就业难的困扰</w:t>
      </w:r>
      <w:r>
        <w:rPr>
          <w:rFonts w:hint="eastAsia" w:ascii="楷体_GB2312" w:eastAsia="楷体_GB2312"/>
          <w:sz w:val="28"/>
          <w:szCs w:val="28"/>
        </w:rPr>
        <w:t>，</w:t>
      </w:r>
      <w:r>
        <w:rPr>
          <w:rFonts w:ascii="楷体_GB2312" w:eastAsia="楷体_GB2312"/>
          <w:sz w:val="28"/>
          <w:szCs w:val="28"/>
        </w:rPr>
        <w:t>增长贫困大学生的实务操作经验技能，切实为其就业提供帮助。</w:t>
      </w:r>
    </w:p>
    <w:p>
      <w:pPr>
        <w:ind w:firstLine="560" w:firstLineChars="200"/>
        <w:jc w:val="left"/>
        <w:rPr>
          <w:rFonts w:ascii="楷体_GB2312" w:eastAsia="楷体_GB2312"/>
          <w:sz w:val="28"/>
          <w:szCs w:val="28"/>
        </w:rPr>
      </w:pPr>
      <w:r>
        <w:rPr>
          <w:rFonts w:hint="eastAsia" w:ascii="楷体_GB2312" w:eastAsia="楷体_GB2312"/>
          <w:sz w:val="28"/>
          <w:szCs w:val="28"/>
        </w:rPr>
        <w:t>国富</w:t>
      </w:r>
      <w:r>
        <w:rPr>
          <w:rFonts w:ascii="楷体_GB2312" w:eastAsia="楷体_GB2312"/>
          <w:sz w:val="28"/>
          <w:szCs w:val="28"/>
        </w:rPr>
        <w:t>期货有限公司与</w:t>
      </w:r>
      <w:r>
        <w:rPr>
          <w:rFonts w:hint="eastAsia" w:ascii="楷体_GB2312" w:eastAsia="楷体_GB2312"/>
          <w:sz w:val="28"/>
          <w:szCs w:val="28"/>
        </w:rPr>
        <w:t>大名</w:t>
      </w:r>
      <w:r>
        <w:rPr>
          <w:rFonts w:ascii="楷体_GB2312" w:eastAsia="楷体_GB2312"/>
          <w:sz w:val="28"/>
          <w:szCs w:val="28"/>
        </w:rPr>
        <w:t>县</w:t>
      </w:r>
      <w:r>
        <w:rPr>
          <w:rFonts w:hint="eastAsia" w:ascii="楷体_GB2312" w:eastAsia="楷体_GB2312"/>
          <w:sz w:val="28"/>
          <w:szCs w:val="28"/>
        </w:rPr>
        <w:t>、印江土家族苗族自治县签订结对帮扶协议</w:t>
      </w:r>
      <w:r>
        <w:rPr>
          <w:rFonts w:ascii="楷体_GB2312" w:eastAsia="楷体_GB2312"/>
          <w:sz w:val="28"/>
          <w:szCs w:val="28"/>
        </w:rPr>
        <w:t>以来，</w:t>
      </w:r>
      <w:r>
        <w:rPr>
          <w:rFonts w:hint="eastAsia" w:ascii="楷体_GB2312" w:eastAsia="楷体_GB2312"/>
          <w:sz w:val="28"/>
          <w:szCs w:val="28"/>
        </w:rPr>
        <w:t>组织相关</w:t>
      </w:r>
      <w:r>
        <w:rPr>
          <w:rFonts w:ascii="楷体_GB2312" w:eastAsia="楷体_GB2312"/>
          <w:sz w:val="28"/>
          <w:szCs w:val="28"/>
        </w:rPr>
        <w:t>扶贫工作人员</w:t>
      </w:r>
      <w:r>
        <w:rPr>
          <w:rFonts w:hint="eastAsia" w:ascii="楷体_GB2312" w:eastAsia="楷体_GB2312"/>
          <w:sz w:val="28"/>
          <w:szCs w:val="28"/>
        </w:rPr>
        <w:t>展开</w:t>
      </w:r>
      <w:r>
        <w:rPr>
          <w:rFonts w:ascii="楷体_GB2312" w:eastAsia="楷体_GB2312"/>
          <w:sz w:val="28"/>
          <w:szCs w:val="28"/>
        </w:rPr>
        <w:t>残疾人</w:t>
      </w:r>
      <w:r>
        <w:rPr>
          <w:rFonts w:hint="eastAsia" w:ascii="楷体_GB2312" w:eastAsia="楷体_GB2312"/>
          <w:sz w:val="28"/>
          <w:szCs w:val="28"/>
        </w:rPr>
        <w:t>的</w:t>
      </w:r>
      <w:r>
        <w:rPr>
          <w:rFonts w:ascii="楷体_GB2312" w:eastAsia="楷体_GB2312"/>
          <w:sz w:val="28"/>
          <w:szCs w:val="28"/>
        </w:rPr>
        <w:t>摸排工作</w:t>
      </w:r>
      <w:r>
        <w:rPr>
          <w:rFonts w:hint="eastAsia" w:ascii="楷体_GB2312" w:eastAsia="楷体_GB2312"/>
          <w:sz w:val="28"/>
          <w:szCs w:val="28"/>
        </w:rPr>
        <w:t>，</w:t>
      </w:r>
      <w:r>
        <w:rPr>
          <w:rFonts w:ascii="楷体_GB2312" w:eastAsia="楷体_GB2312"/>
          <w:sz w:val="28"/>
          <w:szCs w:val="28"/>
        </w:rPr>
        <w:t>与县</w:t>
      </w:r>
      <w:r>
        <w:rPr>
          <w:rFonts w:hint="eastAsia" w:ascii="楷体_GB2312" w:eastAsia="楷体_GB2312"/>
          <w:sz w:val="28"/>
          <w:szCs w:val="28"/>
        </w:rPr>
        <w:t>政府</w:t>
      </w:r>
      <w:r>
        <w:rPr>
          <w:rFonts w:ascii="楷体_GB2312" w:eastAsia="楷体_GB2312"/>
          <w:sz w:val="28"/>
          <w:szCs w:val="28"/>
        </w:rPr>
        <w:t>取得联系，</w:t>
      </w:r>
      <w:r>
        <w:rPr>
          <w:rFonts w:hint="eastAsia" w:ascii="楷体_GB2312" w:eastAsia="楷体_GB2312"/>
          <w:sz w:val="28"/>
          <w:szCs w:val="28"/>
        </w:rPr>
        <w:t>询问残疾人具体</w:t>
      </w:r>
      <w:r>
        <w:rPr>
          <w:rFonts w:ascii="楷体_GB2312" w:eastAsia="楷体_GB2312"/>
          <w:sz w:val="28"/>
          <w:szCs w:val="28"/>
        </w:rPr>
        <w:t>情况，</w:t>
      </w:r>
      <w:r>
        <w:rPr>
          <w:rFonts w:hint="eastAsia" w:ascii="楷体_GB2312" w:eastAsia="楷体_GB2312"/>
          <w:sz w:val="28"/>
          <w:szCs w:val="28"/>
        </w:rPr>
        <w:t>征询残疾人就业</w:t>
      </w:r>
      <w:r>
        <w:rPr>
          <w:rFonts w:ascii="楷体_GB2312" w:eastAsia="楷体_GB2312"/>
          <w:sz w:val="28"/>
          <w:szCs w:val="28"/>
        </w:rPr>
        <w:t>意向，</w:t>
      </w:r>
      <w:r>
        <w:rPr>
          <w:rFonts w:hint="eastAsia" w:ascii="楷体_GB2312" w:eastAsia="楷体_GB2312"/>
          <w:sz w:val="28"/>
          <w:szCs w:val="28"/>
        </w:rPr>
        <w:t>鼓励</w:t>
      </w:r>
      <w:r>
        <w:rPr>
          <w:rFonts w:ascii="楷体_GB2312" w:eastAsia="楷体_GB2312"/>
          <w:sz w:val="28"/>
          <w:szCs w:val="28"/>
        </w:rPr>
        <w:t>残疾人参与就业</w:t>
      </w:r>
      <w:r>
        <w:rPr>
          <w:rFonts w:hint="eastAsia" w:ascii="楷体_GB2312" w:eastAsia="楷体_GB2312"/>
          <w:sz w:val="28"/>
          <w:szCs w:val="28"/>
        </w:rPr>
        <w:t>、协调</w:t>
      </w:r>
      <w:r>
        <w:rPr>
          <w:rFonts w:ascii="楷体_GB2312" w:eastAsia="楷体_GB2312"/>
          <w:sz w:val="28"/>
          <w:szCs w:val="28"/>
        </w:rPr>
        <w:t>当地企业与残疾人</w:t>
      </w:r>
      <w:r>
        <w:rPr>
          <w:rFonts w:hint="eastAsia" w:ascii="楷体_GB2312" w:eastAsia="楷体_GB2312"/>
          <w:sz w:val="28"/>
          <w:szCs w:val="28"/>
        </w:rPr>
        <w:t>的沟通</w:t>
      </w:r>
      <w:r>
        <w:rPr>
          <w:rFonts w:ascii="楷体_GB2312" w:eastAsia="楷体_GB2312"/>
          <w:sz w:val="28"/>
          <w:szCs w:val="28"/>
        </w:rPr>
        <w:t>交流途径，</w:t>
      </w:r>
      <w:r>
        <w:rPr>
          <w:rFonts w:hint="eastAsia" w:ascii="楷体_GB2312" w:eastAsia="楷体_GB2312"/>
          <w:sz w:val="28"/>
          <w:szCs w:val="28"/>
        </w:rPr>
        <w:t>并为</w:t>
      </w:r>
      <w:r>
        <w:rPr>
          <w:rFonts w:ascii="楷体_GB2312" w:eastAsia="楷体_GB2312"/>
          <w:sz w:val="28"/>
          <w:szCs w:val="28"/>
        </w:rPr>
        <w:t>残疾人提供</w:t>
      </w:r>
      <w:r>
        <w:rPr>
          <w:rFonts w:hint="eastAsia" w:ascii="楷体_GB2312" w:eastAsia="楷体_GB2312"/>
          <w:sz w:val="28"/>
          <w:szCs w:val="28"/>
        </w:rPr>
        <w:t>就业培训</w:t>
      </w:r>
      <w:r>
        <w:rPr>
          <w:rFonts w:ascii="楷体_GB2312" w:eastAsia="楷体_GB2312"/>
          <w:sz w:val="28"/>
          <w:szCs w:val="28"/>
        </w:rPr>
        <w:t>，</w:t>
      </w:r>
      <w:r>
        <w:rPr>
          <w:rFonts w:hint="eastAsia" w:ascii="楷体_GB2312" w:eastAsia="楷体_GB2312"/>
          <w:sz w:val="28"/>
          <w:szCs w:val="28"/>
        </w:rPr>
        <w:t>增加</w:t>
      </w:r>
      <w:r>
        <w:rPr>
          <w:rFonts w:ascii="楷体_GB2312" w:eastAsia="楷体_GB2312"/>
          <w:sz w:val="28"/>
          <w:szCs w:val="28"/>
        </w:rPr>
        <w:t>其就业金融知识储备，</w:t>
      </w:r>
      <w:r>
        <w:rPr>
          <w:rFonts w:hint="eastAsia" w:ascii="楷体_GB2312" w:eastAsia="楷体_GB2312"/>
          <w:sz w:val="28"/>
          <w:szCs w:val="28"/>
        </w:rPr>
        <w:t>提高残疾人</w:t>
      </w:r>
      <w:r>
        <w:rPr>
          <w:rFonts w:ascii="楷体_GB2312" w:eastAsia="楷体_GB2312"/>
          <w:sz w:val="28"/>
          <w:szCs w:val="28"/>
        </w:rPr>
        <w:t>的就业</w:t>
      </w:r>
      <w:r>
        <w:rPr>
          <w:rFonts w:hint="eastAsia" w:ascii="楷体_GB2312" w:eastAsia="楷体_GB2312"/>
          <w:sz w:val="28"/>
          <w:szCs w:val="28"/>
        </w:rPr>
        <w:t>竞争</w:t>
      </w:r>
      <w:r>
        <w:rPr>
          <w:rFonts w:ascii="楷体_GB2312" w:eastAsia="楷体_GB2312"/>
          <w:sz w:val="28"/>
          <w:szCs w:val="28"/>
        </w:rPr>
        <w:t>能力</w:t>
      </w:r>
      <w:r>
        <w:rPr>
          <w:rFonts w:hint="eastAsia" w:ascii="楷体_GB2312" w:eastAsia="楷体_GB2312"/>
          <w:sz w:val="28"/>
          <w:szCs w:val="28"/>
        </w:rPr>
        <w:t>，争取帮助延长县</w:t>
      </w:r>
      <w:r>
        <w:rPr>
          <w:rFonts w:ascii="楷体_GB2312" w:eastAsia="楷体_GB2312"/>
          <w:sz w:val="28"/>
          <w:szCs w:val="28"/>
        </w:rPr>
        <w:t>残疾人</w:t>
      </w:r>
      <w:r>
        <w:rPr>
          <w:rFonts w:hint="eastAsia" w:ascii="楷体_GB2312" w:eastAsia="楷体_GB2312"/>
          <w:sz w:val="28"/>
          <w:szCs w:val="28"/>
        </w:rPr>
        <w:t>员</w:t>
      </w:r>
      <w:r>
        <w:rPr>
          <w:rFonts w:ascii="楷体_GB2312" w:eastAsia="楷体_GB2312"/>
          <w:sz w:val="28"/>
          <w:szCs w:val="28"/>
        </w:rPr>
        <w:t>找到符合其工作意向</w:t>
      </w:r>
      <w:r>
        <w:rPr>
          <w:rFonts w:hint="eastAsia" w:ascii="楷体_GB2312" w:eastAsia="楷体_GB2312"/>
          <w:sz w:val="28"/>
          <w:szCs w:val="28"/>
        </w:rPr>
        <w:t>、</w:t>
      </w:r>
      <w:r>
        <w:rPr>
          <w:rFonts w:ascii="楷体_GB2312" w:eastAsia="楷体_GB2312"/>
          <w:sz w:val="28"/>
          <w:szCs w:val="28"/>
        </w:rPr>
        <w:t>工作能力</w:t>
      </w:r>
      <w:r>
        <w:rPr>
          <w:rFonts w:hint="eastAsia" w:ascii="楷体_GB2312" w:eastAsia="楷体_GB2312"/>
          <w:sz w:val="28"/>
          <w:szCs w:val="28"/>
        </w:rPr>
        <w:t>的</w:t>
      </w:r>
      <w:r>
        <w:rPr>
          <w:rFonts w:ascii="楷体_GB2312" w:eastAsia="楷体_GB2312"/>
          <w:sz w:val="28"/>
          <w:szCs w:val="28"/>
        </w:rPr>
        <w:t>工作岗位。</w:t>
      </w:r>
      <w:r>
        <w:rPr>
          <w:rFonts w:hint="eastAsia" w:ascii="楷体_GB2312" w:eastAsia="楷体_GB2312"/>
          <w:sz w:val="28"/>
          <w:szCs w:val="28"/>
        </w:rPr>
        <w:t>2</w:t>
      </w:r>
      <w:r>
        <w:rPr>
          <w:rFonts w:ascii="楷体_GB2312" w:eastAsia="楷体_GB2312"/>
          <w:sz w:val="28"/>
          <w:szCs w:val="28"/>
        </w:rPr>
        <w:t>018</w:t>
      </w:r>
      <w:r>
        <w:rPr>
          <w:rFonts w:hint="eastAsia" w:ascii="楷体_GB2312" w:eastAsia="楷体_GB2312"/>
          <w:sz w:val="28"/>
          <w:szCs w:val="28"/>
        </w:rPr>
        <w:t>年</w:t>
      </w:r>
      <w:r>
        <w:rPr>
          <w:rFonts w:ascii="楷体_GB2312" w:eastAsia="楷体_GB2312"/>
          <w:sz w:val="28"/>
          <w:szCs w:val="28"/>
        </w:rPr>
        <w:t>，国富期货与大名县的</w:t>
      </w:r>
      <w:r>
        <w:rPr>
          <w:rFonts w:hint="eastAsia" w:ascii="楷体_GB2312" w:eastAsia="楷体_GB2312"/>
          <w:sz w:val="28"/>
          <w:szCs w:val="28"/>
        </w:rPr>
        <w:t>2</w:t>
      </w:r>
      <w:r>
        <w:rPr>
          <w:rFonts w:ascii="楷体_GB2312" w:eastAsia="楷体_GB2312"/>
          <w:sz w:val="28"/>
          <w:szCs w:val="28"/>
        </w:rPr>
        <w:t>名</w:t>
      </w:r>
      <w:r>
        <w:rPr>
          <w:rFonts w:hint="eastAsia" w:ascii="楷体_GB2312" w:eastAsia="楷体_GB2312"/>
          <w:sz w:val="28"/>
          <w:szCs w:val="28"/>
        </w:rPr>
        <w:t>残疾</w:t>
      </w:r>
      <w:r>
        <w:rPr>
          <w:rFonts w:ascii="楷体_GB2312" w:eastAsia="楷体_GB2312"/>
          <w:sz w:val="28"/>
          <w:szCs w:val="28"/>
        </w:rPr>
        <w:t>人签订劳务合同</w:t>
      </w:r>
      <w:r>
        <w:rPr>
          <w:rFonts w:hint="eastAsia" w:ascii="楷体_GB2312" w:eastAsia="楷体_GB2312"/>
          <w:sz w:val="28"/>
          <w:szCs w:val="28"/>
        </w:rPr>
        <w:t>、与印江土家族苗族自治县的1名</w:t>
      </w:r>
      <w:r>
        <w:rPr>
          <w:rFonts w:ascii="楷体_GB2312" w:eastAsia="楷体_GB2312"/>
          <w:sz w:val="28"/>
          <w:szCs w:val="28"/>
        </w:rPr>
        <w:t>残疾人签订</w:t>
      </w:r>
      <w:r>
        <w:rPr>
          <w:rFonts w:hint="eastAsia" w:ascii="楷体_GB2312" w:eastAsia="楷体_GB2312"/>
          <w:sz w:val="28"/>
          <w:szCs w:val="28"/>
        </w:rPr>
        <w:t>劳务合同聘请</w:t>
      </w:r>
      <w:r>
        <w:rPr>
          <w:rFonts w:ascii="楷体_GB2312" w:eastAsia="楷体_GB2312"/>
          <w:sz w:val="28"/>
          <w:szCs w:val="28"/>
        </w:rPr>
        <w:t>其担任国富期货驻村扶贫办事员，以加强</w:t>
      </w:r>
      <w:r>
        <w:rPr>
          <w:rFonts w:hint="eastAsia" w:ascii="楷体_GB2312" w:eastAsia="楷体_GB2312"/>
          <w:sz w:val="28"/>
          <w:szCs w:val="28"/>
        </w:rPr>
        <w:t>国富期货</w:t>
      </w:r>
      <w:r>
        <w:rPr>
          <w:rFonts w:ascii="楷体_GB2312" w:eastAsia="楷体_GB2312"/>
          <w:sz w:val="28"/>
          <w:szCs w:val="28"/>
        </w:rPr>
        <w:t>和大名县</w:t>
      </w:r>
      <w:r>
        <w:rPr>
          <w:rFonts w:hint="eastAsia" w:ascii="楷体_GB2312" w:eastAsia="楷体_GB2312"/>
          <w:sz w:val="28"/>
          <w:szCs w:val="28"/>
        </w:rPr>
        <w:t>、印江土家族苗族自治县</w:t>
      </w:r>
      <w:r>
        <w:rPr>
          <w:rFonts w:ascii="楷体_GB2312" w:eastAsia="楷体_GB2312"/>
          <w:sz w:val="28"/>
          <w:szCs w:val="28"/>
        </w:rPr>
        <w:t>扶贫工作的沟通及联络，实时汇报扶贫项目、扶贫成果、推进扶贫项目的落实。</w:t>
      </w:r>
    </w:p>
    <w:p>
      <w:pPr>
        <w:ind w:firstLine="560" w:firstLineChars="200"/>
        <w:jc w:val="left"/>
        <w:rPr>
          <w:rFonts w:ascii="楷体_GB2312" w:eastAsia="楷体_GB2312"/>
          <w:sz w:val="28"/>
          <w:szCs w:val="28"/>
        </w:rPr>
      </w:pPr>
      <w:r>
        <w:rPr>
          <w:rFonts w:hint="eastAsia" w:ascii="楷体_GB2312" w:eastAsia="楷体_GB2312"/>
          <w:sz w:val="28"/>
          <w:szCs w:val="28"/>
        </w:rPr>
        <w:t>国富</w:t>
      </w:r>
      <w:r>
        <w:rPr>
          <w:rFonts w:ascii="楷体_GB2312" w:eastAsia="楷体_GB2312"/>
          <w:sz w:val="28"/>
          <w:szCs w:val="28"/>
        </w:rPr>
        <w:t>期货有限公司自与</w:t>
      </w:r>
      <w:r>
        <w:rPr>
          <w:rFonts w:hint="eastAsia" w:ascii="楷体_GB2312" w:eastAsia="楷体_GB2312"/>
          <w:sz w:val="28"/>
          <w:szCs w:val="28"/>
        </w:rPr>
        <w:t>大名县、印江土家族苗族自治县签订结对帮扶协议以来，立足期货行业特点，</w:t>
      </w:r>
      <w:r>
        <w:rPr>
          <w:rFonts w:ascii="楷体_GB2312" w:eastAsia="楷体_GB2312"/>
          <w:sz w:val="28"/>
          <w:szCs w:val="28"/>
        </w:rPr>
        <w:t>深入研究探索与</w:t>
      </w:r>
      <w:r>
        <w:rPr>
          <w:rFonts w:hint="eastAsia" w:ascii="楷体_GB2312" w:eastAsia="楷体_GB2312"/>
          <w:sz w:val="28"/>
          <w:szCs w:val="28"/>
        </w:rPr>
        <w:t>各</w:t>
      </w:r>
      <w:r>
        <w:rPr>
          <w:rFonts w:ascii="楷体_GB2312" w:eastAsia="楷体_GB2312"/>
          <w:sz w:val="28"/>
          <w:szCs w:val="28"/>
        </w:rPr>
        <w:t>县机构的可合作空间</w:t>
      </w:r>
      <w:r>
        <w:rPr>
          <w:rFonts w:hint="eastAsia" w:ascii="楷体_GB2312" w:eastAsia="楷体_GB2312"/>
          <w:sz w:val="28"/>
          <w:szCs w:val="28"/>
        </w:rPr>
        <w:t>以及</w:t>
      </w:r>
      <w:r>
        <w:rPr>
          <w:rFonts w:ascii="楷体_GB2312" w:eastAsia="楷体_GB2312"/>
          <w:sz w:val="28"/>
          <w:szCs w:val="28"/>
        </w:rPr>
        <w:t>提供风险管理服务的可能性，</w:t>
      </w:r>
      <w:r>
        <w:rPr>
          <w:rFonts w:hint="eastAsia" w:ascii="楷体_GB2312" w:eastAsia="楷体_GB2312"/>
          <w:sz w:val="28"/>
          <w:szCs w:val="28"/>
        </w:rPr>
        <w:t>如</w:t>
      </w:r>
      <w:r>
        <w:rPr>
          <w:rFonts w:ascii="楷体_GB2312" w:eastAsia="楷体_GB2312"/>
          <w:sz w:val="28"/>
          <w:szCs w:val="28"/>
        </w:rPr>
        <w:t>提供合作套保、</w:t>
      </w:r>
      <w:r>
        <w:rPr>
          <w:rFonts w:hint="eastAsia" w:ascii="楷体_GB2312" w:eastAsia="楷体_GB2312"/>
          <w:sz w:val="28"/>
          <w:szCs w:val="28"/>
        </w:rPr>
        <w:t>点价</w:t>
      </w:r>
      <w:r>
        <w:rPr>
          <w:rFonts w:ascii="楷体_GB2312" w:eastAsia="楷体_GB2312"/>
          <w:sz w:val="28"/>
          <w:szCs w:val="28"/>
        </w:rPr>
        <w:t>等服务，为此，本公司深入农户、</w:t>
      </w:r>
      <w:r>
        <w:rPr>
          <w:rFonts w:hint="eastAsia" w:ascii="楷体_GB2312" w:eastAsia="楷体_GB2312"/>
          <w:sz w:val="28"/>
          <w:szCs w:val="28"/>
        </w:rPr>
        <w:t>详细询问了生产计划，深入了解了贫困对象的产业实际，</w:t>
      </w:r>
      <w:r>
        <w:rPr>
          <w:rFonts w:ascii="楷体_GB2312" w:eastAsia="楷体_GB2312"/>
          <w:sz w:val="28"/>
          <w:szCs w:val="28"/>
        </w:rPr>
        <w:t>探索</w:t>
      </w:r>
      <w:r>
        <w:rPr>
          <w:rFonts w:hint="eastAsia" w:ascii="楷体_GB2312" w:eastAsia="楷体_GB2312"/>
          <w:sz w:val="28"/>
          <w:szCs w:val="28"/>
        </w:rPr>
        <w:t>建立</w:t>
      </w:r>
      <w:r>
        <w:rPr>
          <w:rFonts w:ascii="楷体_GB2312" w:eastAsia="楷体_GB2312"/>
          <w:sz w:val="28"/>
          <w:szCs w:val="28"/>
        </w:rPr>
        <w:t>鸡蛋</w:t>
      </w:r>
      <w:r>
        <w:rPr>
          <w:rFonts w:hint="eastAsia" w:ascii="楷体_GB2312" w:eastAsia="楷体_GB2312"/>
          <w:sz w:val="28"/>
          <w:szCs w:val="28"/>
        </w:rPr>
        <w:t>、</w:t>
      </w:r>
      <w:r>
        <w:rPr>
          <w:rFonts w:ascii="楷体_GB2312" w:eastAsia="楷体_GB2312"/>
          <w:sz w:val="28"/>
          <w:szCs w:val="28"/>
        </w:rPr>
        <w:t>生猪等</w:t>
      </w:r>
      <w:r>
        <w:rPr>
          <w:rFonts w:hint="eastAsia" w:ascii="楷体_GB2312" w:eastAsia="楷体_GB2312"/>
          <w:sz w:val="28"/>
          <w:szCs w:val="28"/>
        </w:rPr>
        <w:t>产品</w:t>
      </w:r>
      <w:r>
        <w:rPr>
          <w:rFonts w:ascii="楷体_GB2312" w:eastAsia="楷体_GB2312"/>
          <w:sz w:val="28"/>
          <w:szCs w:val="28"/>
        </w:rPr>
        <w:t>合作的可能性，希望能为</w:t>
      </w:r>
      <w:r>
        <w:rPr>
          <w:rFonts w:hint="eastAsia" w:ascii="楷体_GB2312" w:eastAsia="楷体_GB2312"/>
          <w:sz w:val="28"/>
          <w:szCs w:val="28"/>
        </w:rPr>
        <w:t>贫困县的</w:t>
      </w:r>
      <w:r>
        <w:rPr>
          <w:rFonts w:ascii="楷体_GB2312" w:eastAsia="楷体_GB2312"/>
          <w:sz w:val="28"/>
          <w:szCs w:val="28"/>
        </w:rPr>
        <w:t>实体机构及贫困户提供</w:t>
      </w:r>
      <w:r>
        <w:rPr>
          <w:rFonts w:hint="eastAsia" w:ascii="楷体_GB2312" w:eastAsia="楷体_GB2312"/>
          <w:sz w:val="28"/>
          <w:szCs w:val="28"/>
        </w:rPr>
        <w:t>可持续</w:t>
      </w:r>
      <w:r>
        <w:rPr>
          <w:rFonts w:ascii="楷体_GB2312" w:eastAsia="楷体_GB2312"/>
          <w:sz w:val="28"/>
          <w:szCs w:val="28"/>
        </w:rPr>
        <w:t>性</w:t>
      </w:r>
      <w:r>
        <w:rPr>
          <w:rFonts w:hint="eastAsia" w:ascii="楷体_GB2312" w:eastAsia="楷体_GB2312"/>
          <w:sz w:val="28"/>
          <w:szCs w:val="28"/>
        </w:rPr>
        <w:t>发展</w:t>
      </w:r>
      <w:r>
        <w:rPr>
          <w:rFonts w:ascii="楷体_GB2312" w:eastAsia="楷体_GB2312"/>
          <w:sz w:val="28"/>
          <w:szCs w:val="28"/>
        </w:rPr>
        <w:t>的合作路径。</w:t>
      </w:r>
    </w:p>
    <w:p>
      <w:pPr>
        <w:ind w:firstLine="560" w:firstLineChars="200"/>
        <w:jc w:val="left"/>
        <w:rPr>
          <w:rFonts w:ascii="楷体_GB2312" w:eastAsia="楷体_GB2312"/>
          <w:sz w:val="28"/>
          <w:szCs w:val="28"/>
        </w:rPr>
      </w:pPr>
      <w:r>
        <w:rPr>
          <w:rFonts w:hint="eastAsia" w:ascii="楷体_GB2312" w:eastAsia="楷体_GB2312"/>
          <w:sz w:val="28"/>
          <w:szCs w:val="28"/>
        </w:rPr>
        <w:t>国富</w:t>
      </w:r>
      <w:r>
        <w:rPr>
          <w:rFonts w:ascii="楷体_GB2312" w:eastAsia="楷体_GB2312"/>
          <w:sz w:val="28"/>
          <w:szCs w:val="28"/>
        </w:rPr>
        <w:t>期货有限公司</w:t>
      </w:r>
      <w:r>
        <w:rPr>
          <w:rFonts w:hint="eastAsia" w:ascii="楷体_GB2312" w:eastAsia="楷体_GB2312"/>
          <w:sz w:val="28"/>
          <w:szCs w:val="28"/>
        </w:rPr>
        <w:t>积极</w:t>
      </w:r>
      <w:r>
        <w:rPr>
          <w:rFonts w:ascii="楷体_GB2312" w:eastAsia="楷体_GB2312"/>
          <w:sz w:val="28"/>
          <w:szCs w:val="28"/>
        </w:rPr>
        <w:t>响应</w:t>
      </w:r>
      <w:r>
        <w:rPr>
          <w:rFonts w:hint="eastAsia" w:ascii="楷体_GB2312" w:eastAsia="楷体_GB2312"/>
          <w:sz w:val="28"/>
          <w:szCs w:val="28"/>
        </w:rPr>
        <w:t>中国</w:t>
      </w:r>
      <w:r>
        <w:rPr>
          <w:rFonts w:ascii="楷体_GB2312" w:eastAsia="楷体_GB2312"/>
          <w:sz w:val="28"/>
          <w:szCs w:val="28"/>
        </w:rPr>
        <w:t>期货业协会的号召，</w:t>
      </w:r>
      <w:r>
        <w:rPr>
          <w:rFonts w:hint="eastAsia" w:ascii="楷体_GB2312" w:eastAsia="楷体_GB2312"/>
          <w:sz w:val="28"/>
          <w:szCs w:val="28"/>
        </w:rPr>
        <w:t>探索作为期货行业开展专业扶贫重要抓手之一的“期货+保险”模式</w:t>
      </w:r>
      <w:r>
        <w:rPr>
          <w:rFonts w:ascii="楷体_GB2312" w:eastAsia="楷体_GB2312"/>
          <w:sz w:val="28"/>
          <w:szCs w:val="28"/>
        </w:rPr>
        <w:t>。</w:t>
      </w:r>
      <w:r>
        <w:rPr>
          <w:rFonts w:hint="eastAsia" w:ascii="楷体_GB2312" w:eastAsia="楷体_GB2312"/>
          <w:sz w:val="28"/>
          <w:szCs w:val="28"/>
        </w:rPr>
        <w:t>公司</w:t>
      </w:r>
      <w:r>
        <w:rPr>
          <w:rFonts w:ascii="楷体_GB2312" w:eastAsia="楷体_GB2312"/>
          <w:sz w:val="28"/>
          <w:szCs w:val="28"/>
        </w:rPr>
        <w:t>积极</w:t>
      </w:r>
      <w:r>
        <w:rPr>
          <w:rFonts w:hint="eastAsia" w:ascii="楷体_GB2312" w:eastAsia="楷体_GB2312"/>
          <w:sz w:val="28"/>
          <w:szCs w:val="28"/>
        </w:rPr>
        <w:t>向</w:t>
      </w:r>
      <w:r>
        <w:rPr>
          <w:rFonts w:ascii="楷体_GB2312" w:eastAsia="楷体_GB2312"/>
          <w:sz w:val="28"/>
          <w:szCs w:val="28"/>
        </w:rPr>
        <w:t>同行业已开展</w:t>
      </w:r>
      <w:r>
        <w:rPr>
          <w:rFonts w:hint="eastAsia" w:ascii="楷体_GB2312" w:eastAsia="楷体_GB2312"/>
          <w:sz w:val="28"/>
          <w:szCs w:val="28"/>
        </w:rPr>
        <w:t>“期货+保险”模式的</w:t>
      </w:r>
      <w:r>
        <w:rPr>
          <w:rFonts w:ascii="楷体_GB2312" w:eastAsia="楷体_GB2312"/>
          <w:sz w:val="28"/>
          <w:szCs w:val="28"/>
        </w:rPr>
        <w:t>先进集体</w:t>
      </w:r>
      <w:r>
        <w:rPr>
          <w:rFonts w:hint="eastAsia" w:ascii="楷体_GB2312" w:eastAsia="楷体_GB2312"/>
          <w:sz w:val="28"/>
          <w:szCs w:val="28"/>
        </w:rPr>
        <w:t>学习</w:t>
      </w:r>
      <w:r>
        <w:rPr>
          <w:rFonts w:ascii="楷体_GB2312" w:eastAsia="楷体_GB2312"/>
          <w:sz w:val="28"/>
          <w:szCs w:val="28"/>
        </w:rPr>
        <w:t>，</w:t>
      </w:r>
      <w:r>
        <w:rPr>
          <w:rFonts w:hint="eastAsia" w:ascii="楷体_GB2312" w:eastAsia="楷体_GB2312"/>
          <w:sz w:val="28"/>
          <w:szCs w:val="28"/>
        </w:rPr>
        <w:t>与当地政府、</w:t>
      </w:r>
      <w:r>
        <w:rPr>
          <w:rFonts w:ascii="楷体_GB2312" w:eastAsia="楷体_GB2312"/>
          <w:sz w:val="28"/>
          <w:szCs w:val="28"/>
        </w:rPr>
        <w:t>金融机构</w:t>
      </w:r>
      <w:r>
        <w:rPr>
          <w:rFonts w:hint="eastAsia" w:ascii="楷体_GB2312" w:eastAsia="楷体_GB2312"/>
          <w:sz w:val="28"/>
          <w:szCs w:val="28"/>
        </w:rPr>
        <w:t>进行积极对接，</w:t>
      </w:r>
      <w:r>
        <w:rPr>
          <w:rFonts w:ascii="楷体_GB2312" w:eastAsia="楷体_GB2312"/>
          <w:sz w:val="28"/>
          <w:szCs w:val="28"/>
        </w:rPr>
        <w:t>为下一步</w:t>
      </w:r>
      <w:r>
        <w:rPr>
          <w:rFonts w:hint="eastAsia" w:ascii="楷体_GB2312" w:eastAsia="楷体_GB2312"/>
          <w:sz w:val="28"/>
          <w:szCs w:val="28"/>
        </w:rPr>
        <w:t>确定扶持品种和范围，推动项目尽快落地做好</w:t>
      </w:r>
      <w:r>
        <w:rPr>
          <w:rFonts w:ascii="楷体_GB2312" w:eastAsia="楷体_GB2312"/>
          <w:sz w:val="28"/>
          <w:szCs w:val="28"/>
        </w:rPr>
        <w:t>准备。</w:t>
      </w:r>
    </w:p>
    <w:p>
      <w:pPr>
        <w:ind w:firstLine="560" w:firstLineChars="200"/>
        <w:jc w:val="left"/>
        <w:rPr>
          <w:rFonts w:ascii="楷体_GB2312" w:eastAsia="楷体_GB2312"/>
          <w:sz w:val="28"/>
          <w:szCs w:val="28"/>
        </w:rPr>
      </w:pPr>
      <w:r>
        <w:rPr>
          <w:rFonts w:hint="eastAsia" w:ascii="楷体_GB2312" w:eastAsia="楷体_GB2312"/>
          <w:sz w:val="28"/>
          <w:szCs w:val="28"/>
        </w:rPr>
        <w:t>国富期货</w:t>
      </w:r>
      <w:r>
        <w:rPr>
          <w:rFonts w:ascii="楷体_GB2312" w:eastAsia="楷体_GB2312"/>
          <w:sz w:val="28"/>
          <w:szCs w:val="28"/>
        </w:rPr>
        <w:t>有限公司</w:t>
      </w:r>
      <w:r>
        <w:rPr>
          <w:rFonts w:hint="eastAsia" w:ascii="楷体_GB2312" w:eastAsia="楷体_GB2312"/>
          <w:sz w:val="28"/>
          <w:szCs w:val="28"/>
        </w:rPr>
        <w:t>为</w:t>
      </w:r>
      <w:r>
        <w:rPr>
          <w:rFonts w:ascii="楷体_GB2312" w:eastAsia="楷体_GB2312"/>
          <w:sz w:val="28"/>
          <w:szCs w:val="28"/>
        </w:rPr>
        <w:t>推广</w:t>
      </w:r>
      <w:r>
        <w:rPr>
          <w:rFonts w:hint="eastAsia" w:ascii="楷体_GB2312" w:eastAsia="楷体_GB2312"/>
          <w:sz w:val="28"/>
          <w:szCs w:val="28"/>
        </w:rPr>
        <w:t>大名</w:t>
      </w:r>
      <w:r>
        <w:rPr>
          <w:rFonts w:ascii="楷体_GB2312" w:eastAsia="楷体_GB2312"/>
          <w:sz w:val="28"/>
          <w:szCs w:val="28"/>
        </w:rPr>
        <w:t>县</w:t>
      </w:r>
      <w:r>
        <w:rPr>
          <w:rFonts w:hint="eastAsia" w:ascii="楷体_GB2312" w:eastAsia="楷体_GB2312"/>
          <w:sz w:val="28"/>
          <w:szCs w:val="28"/>
        </w:rPr>
        <w:t>、印江土家族苗族自治县</w:t>
      </w:r>
      <w:r>
        <w:rPr>
          <w:rFonts w:ascii="楷体_GB2312" w:eastAsia="楷体_GB2312"/>
          <w:sz w:val="28"/>
          <w:szCs w:val="28"/>
        </w:rPr>
        <w:t>地区特色</w:t>
      </w:r>
      <w:r>
        <w:rPr>
          <w:rFonts w:hint="eastAsia" w:ascii="楷体_GB2312" w:eastAsia="楷体_GB2312"/>
          <w:sz w:val="28"/>
          <w:szCs w:val="28"/>
        </w:rPr>
        <w:t>农副</w:t>
      </w:r>
      <w:r>
        <w:rPr>
          <w:rFonts w:ascii="楷体_GB2312" w:eastAsia="楷体_GB2312"/>
          <w:sz w:val="28"/>
          <w:szCs w:val="28"/>
        </w:rPr>
        <w:t>产品，</w:t>
      </w:r>
      <w:r>
        <w:rPr>
          <w:rFonts w:hint="eastAsia" w:ascii="楷体_GB2312" w:eastAsia="楷体_GB2312"/>
          <w:sz w:val="28"/>
          <w:szCs w:val="28"/>
        </w:rPr>
        <w:t>帮扶实体</w:t>
      </w:r>
      <w:r>
        <w:rPr>
          <w:rFonts w:ascii="楷体_GB2312" w:eastAsia="楷体_GB2312"/>
          <w:sz w:val="28"/>
          <w:szCs w:val="28"/>
        </w:rPr>
        <w:t>产业</w:t>
      </w:r>
      <w:r>
        <w:rPr>
          <w:rFonts w:hint="eastAsia" w:ascii="楷体_GB2312" w:eastAsia="楷体_GB2312"/>
          <w:sz w:val="28"/>
          <w:szCs w:val="28"/>
        </w:rPr>
        <w:t>发展</w:t>
      </w:r>
      <w:r>
        <w:rPr>
          <w:rFonts w:ascii="楷体_GB2312" w:eastAsia="楷体_GB2312"/>
          <w:sz w:val="28"/>
          <w:szCs w:val="28"/>
        </w:rPr>
        <w:t>，</w:t>
      </w:r>
      <w:r>
        <w:rPr>
          <w:rFonts w:hint="eastAsia" w:ascii="楷体_GB2312" w:eastAsia="楷体_GB2312"/>
          <w:sz w:val="28"/>
          <w:szCs w:val="28"/>
        </w:rPr>
        <w:t>与大名县新丰种</w:t>
      </w:r>
      <w:r>
        <w:rPr>
          <w:rFonts w:ascii="楷体_GB2312" w:eastAsia="楷体_GB2312"/>
          <w:sz w:val="28"/>
          <w:szCs w:val="28"/>
        </w:rPr>
        <w:t>养农民专业合作社签订了</w:t>
      </w:r>
      <w:r>
        <w:rPr>
          <w:rFonts w:hint="eastAsia" w:ascii="楷体_GB2312" w:eastAsia="楷体_GB2312"/>
          <w:sz w:val="28"/>
          <w:szCs w:val="28"/>
        </w:rPr>
        <w:t>一份</w:t>
      </w:r>
      <w:r>
        <w:rPr>
          <w:rFonts w:ascii="楷体_GB2312" w:eastAsia="楷体_GB2312"/>
          <w:sz w:val="28"/>
          <w:szCs w:val="28"/>
        </w:rPr>
        <w:t>农副</w:t>
      </w:r>
      <w:r>
        <w:rPr>
          <w:rFonts w:hint="eastAsia" w:ascii="楷体_GB2312" w:eastAsia="楷体_GB2312"/>
          <w:sz w:val="28"/>
          <w:szCs w:val="28"/>
        </w:rPr>
        <w:t>产品</w:t>
      </w:r>
      <w:r>
        <w:rPr>
          <w:rFonts w:ascii="楷体_GB2312" w:eastAsia="楷体_GB2312"/>
          <w:sz w:val="28"/>
          <w:szCs w:val="28"/>
        </w:rPr>
        <w:t>购销合同</w:t>
      </w:r>
      <w:r>
        <w:rPr>
          <w:rFonts w:hint="eastAsia" w:ascii="楷体_GB2312" w:eastAsia="楷体_GB2312"/>
          <w:sz w:val="28"/>
          <w:szCs w:val="28"/>
        </w:rPr>
        <w:t>，认购</w:t>
      </w:r>
      <w:r>
        <w:rPr>
          <w:rFonts w:ascii="楷体_GB2312" w:eastAsia="楷体_GB2312"/>
          <w:sz w:val="28"/>
          <w:szCs w:val="28"/>
        </w:rPr>
        <w:t>该地区的</w:t>
      </w:r>
      <w:r>
        <w:rPr>
          <w:rFonts w:hint="eastAsia" w:ascii="楷体_GB2312" w:eastAsia="楷体_GB2312"/>
          <w:sz w:val="28"/>
          <w:szCs w:val="28"/>
        </w:rPr>
        <w:t>花生、</w:t>
      </w:r>
      <w:r>
        <w:rPr>
          <w:rFonts w:ascii="楷体_GB2312" w:eastAsia="楷体_GB2312"/>
          <w:sz w:val="28"/>
          <w:szCs w:val="28"/>
        </w:rPr>
        <w:t>山药、黄豆、芝麻、鸡、鹅等产品，合同金额共计</w:t>
      </w:r>
      <w:r>
        <w:rPr>
          <w:rFonts w:hint="eastAsia" w:ascii="楷体_GB2312" w:eastAsia="楷体_GB2312"/>
          <w:sz w:val="28"/>
          <w:szCs w:val="28"/>
        </w:rPr>
        <w:t>肆万</w:t>
      </w:r>
      <w:r>
        <w:rPr>
          <w:rFonts w:ascii="楷体_GB2312" w:eastAsia="楷体_GB2312"/>
          <w:sz w:val="28"/>
          <w:szCs w:val="28"/>
        </w:rPr>
        <w:t>贰仟</w:t>
      </w:r>
      <w:r>
        <w:rPr>
          <w:rFonts w:hint="eastAsia" w:ascii="楷体_GB2312" w:eastAsia="楷体_GB2312"/>
          <w:sz w:val="28"/>
          <w:szCs w:val="28"/>
        </w:rPr>
        <w:t>玖佰</w:t>
      </w:r>
      <w:r>
        <w:rPr>
          <w:rFonts w:ascii="楷体_GB2312" w:eastAsia="楷体_GB2312"/>
          <w:sz w:val="28"/>
          <w:szCs w:val="28"/>
        </w:rPr>
        <w:t>肆拾伍元整</w:t>
      </w:r>
      <w:r>
        <w:rPr>
          <w:rFonts w:hint="eastAsia" w:ascii="楷体_GB2312" w:eastAsia="楷体_GB2312"/>
          <w:sz w:val="28"/>
          <w:szCs w:val="28"/>
        </w:rPr>
        <w:t>。同时与印江土家族</w:t>
      </w:r>
      <w:r>
        <w:rPr>
          <w:rFonts w:ascii="楷体_GB2312" w:eastAsia="楷体_GB2312"/>
          <w:sz w:val="28"/>
          <w:szCs w:val="28"/>
        </w:rPr>
        <w:t>自治县晏子商行签订采购合同，认购该地区的</w:t>
      </w:r>
      <w:r>
        <w:rPr>
          <w:rFonts w:hint="eastAsia" w:ascii="楷体_GB2312" w:eastAsia="楷体_GB2312"/>
          <w:sz w:val="28"/>
          <w:szCs w:val="28"/>
        </w:rPr>
        <w:t>茶叶</w:t>
      </w:r>
      <w:r>
        <w:rPr>
          <w:rFonts w:ascii="楷体_GB2312" w:eastAsia="楷体_GB2312"/>
          <w:sz w:val="28"/>
          <w:szCs w:val="28"/>
        </w:rPr>
        <w:t>、香菇、木耳等产品，合同金额共计伍万壹仟元整。</w:t>
      </w:r>
      <w:r>
        <w:rPr>
          <w:rFonts w:hint="eastAsia" w:ascii="楷体_GB2312" w:eastAsia="楷体_GB2312"/>
          <w:sz w:val="28"/>
          <w:szCs w:val="28"/>
        </w:rPr>
        <w:t>公司</w:t>
      </w:r>
      <w:r>
        <w:rPr>
          <w:rFonts w:ascii="楷体_GB2312" w:eastAsia="楷体_GB2312"/>
          <w:sz w:val="28"/>
          <w:szCs w:val="28"/>
        </w:rPr>
        <w:t>积极</w:t>
      </w:r>
      <w:r>
        <w:rPr>
          <w:rFonts w:hint="eastAsia" w:ascii="楷体_GB2312" w:eastAsia="楷体_GB2312"/>
          <w:sz w:val="28"/>
          <w:szCs w:val="28"/>
        </w:rPr>
        <w:t>帮助贫困</w:t>
      </w:r>
      <w:r>
        <w:rPr>
          <w:rFonts w:ascii="楷体_GB2312" w:eastAsia="楷体_GB2312"/>
          <w:sz w:val="28"/>
          <w:szCs w:val="28"/>
        </w:rPr>
        <w:t>县地区特色农副产品的推广，动员</w:t>
      </w:r>
      <w:r>
        <w:rPr>
          <w:rFonts w:hint="eastAsia" w:ascii="楷体_GB2312" w:eastAsia="楷体_GB2312"/>
          <w:sz w:val="28"/>
          <w:szCs w:val="28"/>
        </w:rPr>
        <w:t>国富</w:t>
      </w:r>
      <w:r>
        <w:rPr>
          <w:rFonts w:ascii="楷体_GB2312" w:eastAsia="楷体_GB2312"/>
          <w:sz w:val="28"/>
          <w:szCs w:val="28"/>
        </w:rPr>
        <w:t>期货员工</w:t>
      </w:r>
      <w:r>
        <w:rPr>
          <w:rFonts w:hint="eastAsia" w:ascii="楷体_GB2312" w:eastAsia="楷体_GB2312"/>
          <w:sz w:val="28"/>
          <w:szCs w:val="28"/>
        </w:rPr>
        <w:t>及其</w:t>
      </w:r>
      <w:r>
        <w:rPr>
          <w:rFonts w:ascii="楷体_GB2312" w:eastAsia="楷体_GB2312"/>
          <w:sz w:val="28"/>
          <w:szCs w:val="28"/>
        </w:rPr>
        <w:t>家属</w:t>
      </w:r>
      <w:r>
        <w:rPr>
          <w:rFonts w:hint="eastAsia" w:ascii="楷体_GB2312" w:eastAsia="楷体_GB2312"/>
          <w:sz w:val="28"/>
          <w:szCs w:val="28"/>
        </w:rPr>
        <w:t>、</w:t>
      </w:r>
      <w:r>
        <w:rPr>
          <w:rFonts w:ascii="楷体_GB2312" w:eastAsia="楷体_GB2312"/>
          <w:sz w:val="28"/>
          <w:szCs w:val="28"/>
        </w:rPr>
        <w:t>国富期货客户等购买</w:t>
      </w:r>
      <w:r>
        <w:rPr>
          <w:rFonts w:hint="eastAsia" w:ascii="楷体_GB2312" w:eastAsia="楷体_GB2312"/>
          <w:sz w:val="28"/>
          <w:szCs w:val="28"/>
        </w:rPr>
        <w:t>当地</w:t>
      </w:r>
      <w:r>
        <w:rPr>
          <w:rFonts w:ascii="楷体_GB2312" w:eastAsia="楷体_GB2312"/>
          <w:sz w:val="28"/>
          <w:szCs w:val="28"/>
        </w:rPr>
        <w:t>特</w:t>
      </w:r>
      <w:r>
        <w:rPr>
          <w:rFonts w:hint="eastAsia" w:ascii="楷体_GB2312" w:eastAsia="楷体_GB2312"/>
          <w:sz w:val="28"/>
          <w:szCs w:val="28"/>
        </w:rPr>
        <w:t>产，</w:t>
      </w:r>
      <w:r>
        <w:rPr>
          <w:rFonts w:ascii="楷体_GB2312" w:eastAsia="楷体_GB2312"/>
          <w:sz w:val="28"/>
          <w:szCs w:val="28"/>
        </w:rPr>
        <w:t>帮助其产业发展。</w:t>
      </w:r>
    </w:p>
    <w:p>
      <w:pPr>
        <w:ind w:firstLine="560" w:firstLineChars="200"/>
        <w:jc w:val="left"/>
        <w:rPr>
          <w:rFonts w:ascii="楷体_GB2312" w:eastAsia="楷体_GB2312"/>
          <w:sz w:val="28"/>
          <w:szCs w:val="28"/>
        </w:rPr>
      </w:pPr>
      <w:r>
        <w:rPr>
          <w:rFonts w:ascii="楷体_GB2312" w:eastAsia="楷体_GB2312"/>
          <w:sz w:val="28"/>
          <w:szCs w:val="28"/>
        </w:rPr>
        <w:t>国富期货有限公司积极利用自身</w:t>
      </w:r>
      <w:r>
        <w:rPr>
          <w:rFonts w:hint="eastAsia" w:ascii="楷体_GB2312" w:eastAsia="楷体_GB2312"/>
          <w:sz w:val="28"/>
          <w:szCs w:val="28"/>
        </w:rPr>
        <w:t>信息技术</w:t>
      </w:r>
      <w:r>
        <w:rPr>
          <w:rFonts w:ascii="楷体_GB2312" w:eastAsia="楷体_GB2312"/>
          <w:sz w:val="28"/>
          <w:szCs w:val="28"/>
        </w:rPr>
        <w:t>优势</w:t>
      </w:r>
      <w:r>
        <w:rPr>
          <w:rFonts w:hint="eastAsia" w:ascii="楷体_GB2312" w:eastAsia="楷体_GB2312"/>
          <w:sz w:val="28"/>
          <w:szCs w:val="28"/>
        </w:rPr>
        <w:t>，</w:t>
      </w:r>
      <w:r>
        <w:rPr>
          <w:rFonts w:ascii="楷体_GB2312" w:eastAsia="楷体_GB2312"/>
          <w:sz w:val="28"/>
          <w:szCs w:val="28"/>
        </w:rPr>
        <w:t>帮助</w:t>
      </w:r>
      <w:r>
        <w:rPr>
          <w:rFonts w:hint="eastAsia" w:ascii="楷体_GB2312" w:eastAsia="楷体_GB2312"/>
          <w:sz w:val="28"/>
          <w:szCs w:val="28"/>
        </w:rPr>
        <w:t>大名</w:t>
      </w:r>
      <w:r>
        <w:rPr>
          <w:rFonts w:ascii="楷体_GB2312" w:eastAsia="楷体_GB2312"/>
          <w:sz w:val="28"/>
          <w:szCs w:val="28"/>
        </w:rPr>
        <w:t>县实体机构及贫困户进行产品</w:t>
      </w:r>
      <w:r>
        <w:rPr>
          <w:rFonts w:hint="eastAsia" w:ascii="楷体_GB2312" w:eastAsia="楷体_GB2312"/>
          <w:sz w:val="28"/>
          <w:szCs w:val="28"/>
        </w:rPr>
        <w:t>的</w:t>
      </w:r>
      <w:r>
        <w:rPr>
          <w:rFonts w:ascii="楷体_GB2312" w:eastAsia="楷体_GB2312"/>
          <w:sz w:val="28"/>
          <w:szCs w:val="28"/>
        </w:rPr>
        <w:t>网络推广</w:t>
      </w:r>
      <w:r>
        <w:rPr>
          <w:rFonts w:hint="eastAsia" w:ascii="楷体_GB2312" w:eastAsia="楷体_GB2312"/>
          <w:sz w:val="28"/>
          <w:szCs w:val="28"/>
        </w:rPr>
        <w:t>和</w:t>
      </w:r>
      <w:r>
        <w:rPr>
          <w:rFonts w:ascii="楷体_GB2312" w:eastAsia="楷体_GB2312"/>
          <w:sz w:val="28"/>
          <w:szCs w:val="28"/>
        </w:rPr>
        <w:t>销售</w:t>
      </w:r>
      <w:r>
        <w:rPr>
          <w:rFonts w:hint="eastAsia" w:ascii="楷体_GB2312" w:eastAsia="楷体_GB2312"/>
          <w:sz w:val="28"/>
          <w:szCs w:val="28"/>
        </w:rPr>
        <w:t>，</w:t>
      </w:r>
      <w:r>
        <w:rPr>
          <w:rFonts w:ascii="楷体_GB2312" w:eastAsia="楷体_GB2312"/>
          <w:sz w:val="28"/>
          <w:szCs w:val="28"/>
        </w:rPr>
        <w:t>公司在公司官网、投资者</w:t>
      </w:r>
      <w:r>
        <w:rPr>
          <w:rFonts w:hint="eastAsia" w:ascii="楷体_GB2312" w:eastAsia="楷体_GB2312"/>
          <w:sz w:val="28"/>
          <w:szCs w:val="28"/>
        </w:rPr>
        <w:t>QQ</w:t>
      </w:r>
      <w:r>
        <w:rPr>
          <w:rFonts w:ascii="楷体_GB2312" w:eastAsia="楷体_GB2312"/>
          <w:sz w:val="28"/>
          <w:szCs w:val="28"/>
        </w:rPr>
        <w:t>群</w:t>
      </w:r>
      <w:r>
        <w:rPr>
          <w:rFonts w:hint="eastAsia" w:ascii="楷体_GB2312" w:eastAsia="楷体_GB2312"/>
          <w:sz w:val="28"/>
          <w:szCs w:val="28"/>
        </w:rPr>
        <w:t>、</w:t>
      </w:r>
      <w:r>
        <w:rPr>
          <w:rFonts w:ascii="楷体_GB2312" w:eastAsia="楷体_GB2312"/>
          <w:sz w:val="28"/>
          <w:szCs w:val="28"/>
        </w:rPr>
        <w:t>微信群</w:t>
      </w:r>
      <w:r>
        <w:rPr>
          <w:rFonts w:hint="eastAsia" w:ascii="楷体_GB2312" w:eastAsia="楷体_GB2312"/>
          <w:sz w:val="28"/>
          <w:szCs w:val="28"/>
        </w:rPr>
        <w:t>等</w:t>
      </w:r>
      <w:r>
        <w:rPr>
          <w:rFonts w:ascii="楷体_GB2312" w:eastAsia="楷体_GB2312"/>
          <w:sz w:val="28"/>
          <w:szCs w:val="28"/>
        </w:rPr>
        <w:t>各大网络</w:t>
      </w:r>
      <w:r>
        <w:rPr>
          <w:rFonts w:hint="eastAsia" w:ascii="楷体_GB2312" w:eastAsia="楷体_GB2312"/>
          <w:sz w:val="28"/>
          <w:szCs w:val="28"/>
        </w:rPr>
        <w:t>平台</w:t>
      </w:r>
      <w:r>
        <w:rPr>
          <w:rFonts w:ascii="楷体_GB2312" w:eastAsia="楷体_GB2312"/>
          <w:sz w:val="28"/>
          <w:szCs w:val="28"/>
        </w:rPr>
        <w:t>上大力推广</w:t>
      </w:r>
      <w:r>
        <w:rPr>
          <w:rFonts w:hint="eastAsia" w:ascii="楷体_GB2312" w:eastAsia="楷体_GB2312"/>
          <w:sz w:val="28"/>
          <w:szCs w:val="28"/>
        </w:rPr>
        <w:t>宣传贫困</w:t>
      </w:r>
      <w:r>
        <w:rPr>
          <w:rFonts w:ascii="楷体_GB2312" w:eastAsia="楷体_GB2312"/>
          <w:sz w:val="28"/>
          <w:szCs w:val="28"/>
        </w:rPr>
        <w:t>县农副产品</w:t>
      </w:r>
      <w:r>
        <w:rPr>
          <w:rFonts w:hint="eastAsia" w:ascii="楷体_GB2312" w:eastAsia="楷体_GB2312"/>
          <w:sz w:val="28"/>
          <w:szCs w:val="28"/>
        </w:rPr>
        <w:t>，</w:t>
      </w:r>
      <w:r>
        <w:rPr>
          <w:rFonts w:ascii="楷体_GB2312" w:eastAsia="楷体_GB2312"/>
          <w:sz w:val="28"/>
          <w:szCs w:val="28"/>
        </w:rPr>
        <w:t>积极</w:t>
      </w:r>
      <w:r>
        <w:rPr>
          <w:rFonts w:hint="eastAsia" w:ascii="楷体_GB2312" w:eastAsia="楷体_GB2312"/>
          <w:sz w:val="28"/>
          <w:szCs w:val="28"/>
        </w:rPr>
        <w:t>为贫困县</w:t>
      </w:r>
      <w:r>
        <w:rPr>
          <w:rFonts w:ascii="楷体_GB2312" w:eastAsia="楷体_GB2312"/>
          <w:sz w:val="28"/>
          <w:szCs w:val="28"/>
        </w:rPr>
        <w:t>农副产品的销售工作</w:t>
      </w:r>
      <w:r>
        <w:rPr>
          <w:rFonts w:hint="eastAsia" w:ascii="楷体_GB2312" w:eastAsia="楷体_GB2312"/>
          <w:sz w:val="28"/>
          <w:szCs w:val="28"/>
        </w:rPr>
        <w:t>牵桥搭线，</w:t>
      </w:r>
      <w:r>
        <w:rPr>
          <w:rFonts w:ascii="楷体_GB2312" w:eastAsia="楷体_GB2312"/>
          <w:sz w:val="28"/>
          <w:szCs w:val="28"/>
        </w:rPr>
        <w:t>为</w:t>
      </w:r>
      <w:r>
        <w:rPr>
          <w:rFonts w:hint="eastAsia" w:ascii="楷体_GB2312" w:eastAsia="楷体_GB2312"/>
          <w:sz w:val="28"/>
          <w:szCs w:val="28"/>
        </w:rPr>
        <w:t>贫困</w:t>
      </w:r>
      <w:r>
        <w:rPr>
          <w:rFonts w:ascii="楷体_GB2312" w:eastAsia="楷体_GB2312"/>
          <w:sz w:val="28"/>
          <w:szCs w:val="28"/>
        </w:rPr>
        <w:t>县的</w:t>
      </w:r>
      <w:r>
        <w:rPr>
          <w:rFonts w:hint="eastAsia" w:ascii="楷体_GB2312" w:eastAsia="楷体_GB2312"/>
          <w:sz w:val="28"/>
          <w:szCs w:val="28"/>
        </w:rPr>
        <w:t>实体</w:t>
      </w:r>
      <w:r>
        <w:rPr>
          <w:rFonts w:ascii="楷体_GB2312" w:eastAsia="楷体_GB2312"/>
          <w:sz w:val="28"/>
          <w:szCs w:val="28"/>
        </w:rPr>
        <w:t>经济发展贡献一份力量</w:t>
      </w:r>
      <w:r>
        <w:rPr>
          <w:rFonts w:hint="eastAsia" w:ascii="楷体_GB2312" w:eastAsia="楷体_GB2312"/>
          <w:sz w:val="28"/>
          <w:szCs w:val="28"/>
        </w:rPr>
        <w:t>。</w:t>
      </w:r>
    </w:p>
    <w:p>
      <w:pPr>
        <w:ind w:firstLine="560" w:firstLineChars="200"/>
        <w:rPr>
          <w:rFonts w:ascii="楷体" w:hAnsi="楷体" w:eastAsia="楷体"/>
          <w:sz w:val="28"/>
          <w:szCs w:val="28"/>
        </w:rPr>
      </w:pPr>
      <w:r>
        <w:rPr>
          <w:rFonts w:hint="eastAsia" w:ascii="楷体_GB2312" w:eastAsia="楷体_GB2312"/>
          <w:sz w:val="28"/>
          <w:szCs w:val="28"/>
        </w:rPr>
        <w:t>国富期货</w:t>
      </w:r>
      <w:r>
        <w:rPr>
          <w:rFonts w:ascii="楷体_GB2312" w:eastAsia="楷体_GB2312"/>
          <w:sz w:val="28"/>
          <w:szCs w:val="28"/>
        </w:rPr>
        <w:t>有限公司通过此次扶贫工作积极宣传了期货行业的正面形象，让</w:t>
      </w:r>
      <w:r>
        <w:rPr>
          <w:rFonts w:hint="eastAsia" w:ascii="楷体_GB2312" w:eastAsia="楷体_GB2312"/>
          <w:sz w:val="28"/>
          <w:szCs w:val="28"/>
        </w:rPr>
        <w:t>越来越多</w:t>
      </w:r>
      <w:r>
        <w:rPr>
          <w:rFonts w:ascii="楷体_GB2312" w:eastAsia="楷体_GB2312"/>
          <w:sz w:val="28"/>
          <w:szCs w:val="28"/>
        </w:rPr>
        <w:t>的普通群众认识</w:t>
      </w:r>
      <w:r>
        <w:rPr>
          <w:rFonts w:hint="eastAsia" w:ascii="楷体_GB2312" w:eastAsia="楷体_GB2312"/>
          <w:sz w:val="28"/>
          <w:szCs w:val="28"/>
        </w:rPr>
        <w:t>和</w:t>
      </w:r>
      <w:r>
        <w:rPr>
          <w:rFonts w:ascii="楷体_GB2312" w:eastAsia="楷体_GB2312"/>
          <w:sz w:val="28"/>
          <w:szCs w:val="28"/>
        </w:rPr>
        <w:t>接触到期货这个行业</w:t>
      </w:r>
      <w:r>
        <w:rPr>
          <w:rFonts w:hint="eastAsia" w:ascii="楷体_GB2312" w:eastAsia="楷体_GB2312"/>
          <w:sz w:val="28"/>
          <w:szCs w:val="28"/>
        </w:rPr>
        <w:t>，推广</w:t>
      </w:r>
      <w:r>
        <w:rPr>
          <w:rFonts w:ascii="楷体_GB2312" w:eastAsia="楷体_GB2312"/>
          <w:sz w:val="28"/>
          <w:szCs w:val="28"/>
        </w:rPr>
        <w:t>了期货行业的知名度，</w:t>
      </w:r>
      <w:r>
        <w:rPr>
          <w:rFonts w:hint="eastAsia" w:ascii="楷体_GB2312" w:eastAsia="楷体_GB2312"/>
          <w:sz w:val="28"/>
          <w:szCs w:val="28"/>
        </w:rPr>
        <w:t>为期货</w:t>
      </w:r>
      <w:r>
        <w:rPr>
          <w:rFonts w:ascii="楷体_GB2312" w:eastAsia="楷体_GB2312"/>
          <w:sz w:val="28"/>
          <w:szCs w:val="28"/>
        </w:rPr>
        <w:t>行业</w:t>
      </w:r>
      <w:r>
        <w:rPr>
          <w:rFonts w:hint="eastAsia" w:ascii="楷体_GB2312" w:eastAsia="楷体_GB2312"/>
          <w:sz w:val="28"/>
          <w:szCs w:val="28"/>
        </w:rPr>
        <w:t>树立</w:t>
      </w:r>
      <w:r>
        <w:rPr>
          <w:rFonts w:ascii="楷体_GB2312" w:eastAsia="楷体_GB2312"/>
          <w:sz w:val="28"/>
          <w:szCs w:val="28"/>
        </w:rPr>
        <w:t>了良好的</w:t>
      </w:r>
      <w:r>
        <w:rPr>
          <w:rFonts w:hint="eastAsia" w:ascii="楷体_GB2312" w:eastAsia="楷体_GB2312"/>
          <w:sz w:val="28"/>
          <w:szCs w:val="28"/>
        </w:rPr>
        <w:t>扶贫</w:t>
      </w:r>
      <w:r>
        <w:rPr>
          <w:rFonts w:ascii="楷体_GB2312" w:eastAsia="楷体_GB2312"/>
          <w:sz w:val="28"/>
          <w:szCs w:val="28"/>
        </w:rPr>
        <w:t>模范作用。</w:t>
      </w:r>
      <w:r>
        <w:rPr>
          <w:rFonts w:hint="eastAsia" w:ascii="楷体_GB2312" w:eastAsia="楷体_GB2312"/>
          <w:sz w:val="28"/>
          <w:szCs w:val="28"/>
        </w:rPr>
        <w:t>国富期货自</w:t>
      </w:r>
      <w:r>
        <w:rPr>
          <w:rFonts w:ascii="楷体_GB2312" w:eastAsia="楷体_GB2312"/>
          <w:sz w:val="28"/>
          <w:szCs w:val="28"/>
        </w:rPr>
        <w:t>与</w:t>
      </w:r>
      <w:r>
        <w:rPr>
          <w:rFonts w:hint="eastAsia" w:ascii="楷体_GB2312" w:eastAsia="楷体_GB2312"/>
          <w:sz w:val="28"/>
          <w:szCs w:val="28"/>
        </w:rPr>
        <w:t>贫困</w:t>
      </w:r>
      <w:r>
        <w:rPr>
          <w:rFonts w:ascii="楷体_GB2312" w:eastAsia="楷体_GB2312"/>
          <w:sz w:val="28"/>
          <w:szCs w:val="28"/>
        </w:rPr>
        <w:t>县签订结对帮扶协议</w:t>
      </w:r>
      <w:r>
        <w:rPr>
          <w:rFonts w:hint="eastAsia" w:ascii="楷体_GB2312" w:eastAsia="楷体_GB2312"/>
          <w:sz w:val="28"/>
          <w:szCs w:val="28"/>
        </w:rPr>
        <w:t>以来</w:t>
      </w:r>
      <w:r>
        <w:rPr>
          <w:rFonts w:ascii="楷体_GB2312" w:eastAsia="楷体_GB2312"/>
          <w:sz w:val="28"/>
          <w:szCs w:val="28"/>
        </w:rPr>
        <w:t>，积极开展扶贫活动、获得了</w:t>
      </w:r>
      <w:r>
        <w:rPr>
          <w:rFonts w:hint="eastAsia" w:ascii="楷体_GB2312" w:eastAsia="楷体_GB2312"/>
          <w:sz w:val="28"/>
          <w:szCs w:val="28"/>
        </w:rPr>
        <w:t>贫困地区</w:t>
      </w:r>
      <w:r>
        <w:rPr>
          <w:rFonts w:ascii="楷体_GB2312" w:eastAsia="楷体_GB2312"/>
          <w:sz w:val="28"/>
          <w:szCs w:val="28"/>
        </w:rPr>
        <w:t>政府及普通群众的高度认可和赞扬，</w:t>
      </w:r>
      <w:r>
        <w:rPr>
          <w:rFonts w:hint="eastAsia" w:ascii="楷体_GB2312" w:eastAsia="楷体_GB2312"/>
          <w:sz w:val="28"/>
          <w:szCs w:val="28"/>
        </w:rPr>
        <w:t>为此，大名县</w:t>
      </w:r>
      <w:r>
        <w:rPr>
          <w:rFonts w:ascii="楷体_GB2312" w:eastAsia="楷体_GB2312"/>
          <w:sz w:val="28"/>
          <w:szCs w:val="28"/>
        </w:rPr>
        <w:t>县政府为国富期货有限公司的扶贫工作出具感谢</w:t>
      </w:r>
      <w:r>
        <w:rPr>
          <w:rFonts w:hint="eastAsia" w:ascii="楷体_GB2312" w:eastAsia="楷体_GB2312"/>
          <w:sz w:val="28"/>
          <w:szCs w:val="28"/>
        </w:rPr>
        <w:t>信</w:t>
      </w:r>
      <w:r>
        <w:rPr>
          <w:rFonts w:ascii="楷体_GB2312" w:eastAsia="楷体_GB2312"/>
          <w:sz w:val="28"/>
          <w:szCs w:val="28"/>
        </w:rPr>
        <w:t>，</w:t>
      </w:r>
      <w:r>
        <w:rPr>
          <w:rFonts w:hint="eastAsia" w:ascii="楷体_GB2312" w:eastAsia="楷体_GB2312"/>
          <w:sz w:val="28"/>
          <w:szCs w:val="28"/>
        </w:rPr>
        <w:t>深切</w:t>
      </w:r>
      <w:r>
        <w:rPr>
          <w:rFonts w:ascii="楷体_GB2312" w:eastAsia="楷体_GB2312"/>
          <w:sz w:val="28"/>
          <w:szCs w:val="28"/>
        </w:rPr>
        <w:t>感谢和</w:t>
      </w:r>
      <w:r>
        <w:rPr>
          <w:rFonts w:hint="eastAsia" w:ascii="楷体_GB2312" w:eastAsia="楷体_GB2312"/>
          <w:sz w:val="28"/>
          <w:szCs w:val="28"/>
        </w:rPr>
        <w:t>赞扬了</w:t>
      </w:r>
      <w:r>
        <w:rPr>
          <w:rFonts w:ascii="楷体_GB2312" w:eastAsia="楷体_GB2312"/>
          <w:sz w:val="28"/>
          <w:szCs w:val="28"/>
        </w:rPr>
        <w:t>我司对</w:t>
      </w:r>
      <w:r>
        <w:rPr>
          <w:rFonts w:hint="eastAsia" w:ascii="楷体_GB2312" w:eastAsia="楷体_GB2312"/>
          <w:sz w:val="28"/>
          <w:szCs w:val="28"/>
        </w:rPr>
        <w:t>大名</w:t>
      </w:r>
      <w:r>
        <w:rPr>
          <w:rFonts w:ascii="楷体_GB2312" w:eastAsia="楷体_GB2312"/>
          <w:sz w:val="28"/>
          <w:szCs w:val="28"/>
        </w:rPr>
        <w:t>县扶贫工作的</w:t>
      </w:r>
      <w:r>
        <w:rPr>
          <w:rFonts w:hint="eastAsia" w:ascii="楷体_GB2312" w:eastAsia="楷体_GB2312"/>
          <w:sz w:val="28"/>
          <w:szCs w:val="28"/>
        </w:rPr>
        <w:t>大力</w:t>
      </w:r>
      <w:r>
        <w:rPr>
          <w:rFonts w:ascii="楷体_GB2312" w:eastAsia="楷体_GB2312"/>
          <w:sz w:val="28"/>
          <w:szCs w:val="28"/>
        </w:rPr>
        <w:t>支持，</w:t>
      </w:r>
      <w:r>
        <w:rPr>
          <w:rFonts w:hint="eastAsia" w:ascii="楷体_GB2312" w:eastAsia="楷体_GB2312"/>
          <w:sz w:val="28"/>
          <w:szCs w:val="28"/>
        </w:rPr>
        <w:t>同时</w:t>
      </w:r>
      <w:r>
        <w:rPr>
          <w:rFonts w:ascii="楷体_GB2312" w:eastAsia="楷体_GB2312"/>
          <w:sz w:val="28"/>
          <w:szCs w:val="28"/>
        </w:rPr>
        <w:t>，</w:t>
      </w:r>
      <w:r>
        <w:rPr>
          <w:rFonts w:hint="eastAsia" w:ascii="楷体_GB2312" w:eastAsia="楷体_GB2312"/>
          <w:sz w:val="28"/>
          <w:szCs w:val="28"/>
        </w:rPr>
        <w:t>河北</w:t>
      </w:r>
      <w:r>
        <w:rPr>
          <w:rFonts w:ascii="楷体_GB2312" w:eastAsia="楷体_GB2312"/>
          <w:sz w:val="28"/>
          <w:szCs w:val="28"/>
        </w:rPr>
        <w:t>新闻网</w:t>
      </w:r>
      <w:r>
        <w:rPr>
          <w:rFonts w:hint="eastAsia" w:ascii="楷体_GB2312" w:eastAsia="楷体_GB2312"/>
          <w:sz w:val="28"/>
          <w:szCs w:val="28"/>
        </w:rPr>
        <w:t>、劳动</w:t>
      </w:r>
      <w:r>
        <w:rPr>
          <w:rFonts w:ascii="楷体_GB2312" w:eastAsia="楷体_GB2312"/>
          <w:sz w:val="28"/>
          <w:szCs w:val="28"/>
        </w:rPr>
        <w:t>时报等媒体均对我司</w:t>
      </w:r>
      <w:r>
        <w:rPr>
          <w:rFonts w:hint="eastAsia" w:ascii="楷体_GB2312" w:eastAsia="楷体_GB2312"/>
          <w:sz w:val="28"/>
          <w:szCs w:val="28"/>
        </w:rPr>
        <w:t>的</w:t>
      </w:r>
      <w:r>
        <w:rPr>
          <w:rFonts w:ascii="楷体_GB2312" w:eastAsia="楷体_GB2312"/>
          <w:sz w:val="28"/>
          <w:szCs w:val="28"/>
        </w:rPr>
        <w:t>扶贫工作大力</w:t>
      </w:r>
      <w:r>
        <w:rPr>
          <w:rFonts w:hint="eastAsia" w:ascii="楷体_GB2312" w:eastAsia="楷体_GB2312"/>
          <w:sz w:val="28"/>
          <w:szCs w:val="28"/>
        </w:rPr>
        <w:t>称赞</w:t>
      </w:r>
      <w:r>
        <w:rPr>
          <w:rFonts w:ascii="楷体_GB2312" w:eastAsia="楷体_GB2312"/>
          <w:sz w:val="28"/>
          <w:szCs w:val="28"/>
        </w:rPr>
        <w:t>。</w:t>
      </w:r>
      <w:r>
        <w:rPr>
          <w:rFonts w:hint="eastAsia" w:ascii="楷体_GB2312" w:eastAsia="楷体_GB2312"/>
          <w:sz w:val="28"/>
          <w:szCs w:val="28"/>
        </w:rPr>
        <w:t>可以说，</w:t>
      </w:r>
      <w:r>
        <w:rPr>
          <w:rFonts w:ascii="楷体_GB2312" w:eastAsia="楷体_GB2312"/>
          <w:sz w:val="28"/>
          <w:szCs w:val="28"/>
        </w:rPr>
        <w:t>国富期货有限公司的扶贫工作获得了社会</w:t>
      </w:r>
      <w:r>
        <w:rPr>
          <w:rFonts w:hint="eastAsia" w:ascii="楷体_GB2312" w:eastAsia="楷体_GB2312"/>
          <w:sz w:val="28"/>
          <w:szCs w:val="28"/>
        </w:rPr>
        <w:t>各界</w:t>
      </w:r>
      <w:r>
        <w:rPr>
          <w:rFonts w:ascii="楷体_GB2312" w:eastAsia="楷体_GB2312"/>
          <w:sz w:val="28"/>
          <w:szCs w:val="28"/>
        </w:rPr>
        <w:t>的一致好评。</w:t>
      </w:r>
    </w:p>
    <w:p>
      <w:pPr>
        <w:rPr>
          <w:rFonts w:ascii="楷体" w:hAnsi="楷体" w:eastAsia="楷体"/>
          <w:sz w:val="28"/>
          <w:szCs w:val="28"/>
        </w:rPr>
      </w:pPr>
    </w:p>
    <w:p>
      <w:pPr>
        <w:rPr>
          <w:rFonts w:ascii="楷体" w:hAnsi="楷体" w:eastAsia="楷体"/>
          <w:sz w:val="28"/>
          <w:szCs w:val="28"/>
        </w:rPr>
      </w:pPr>
      <w:r>
        <w:rPr>
          <w:rFonts w:hint="eastAsia" w:ascii="楷体" w:hAnsi="楷体" w:eastAsia="楷体"/>
          <w:sz w:val="28"/>
          <w:szCs w:val="28"/>
        </w:rPr>
        <w:t>六</w:t>
      </w:r>
      <w:r>
        <w:rPr>
          <w:rFonts w:ascii="楷体" w:hAnsi="楷体" w:eastAsia="楷体"/>
          <w:sz w:val="28"/>
          <w:szCs w:val="28"/>
        </w:rPr>
        <w:t>、</w:t>
      </w:r>
      <w:r>
        <w:rPr>
          <w:rFonts w:hint="eastAsia" w:ascii="楷体" w:hAnsi="楷体" w:eastAsia="楷体"/>
          <w:sz w:val="28"/>
          <w:szCs w:val="28"/>
        </w:rPr>
        <w:t>环境责任与业绩</w:t>
      </w:r>
    </w:p>
    <w:p>
      <w:pPr>
        <w:ind w:firstLine="560" w:firstLineChars="200"/>
        <w:rPr>
          <w:rFonts w:ascii="楷体" w:hAnsi="楷体" w:eastAsia="楷体"/>
          <w:sz w:val="28"/>
          <w:szCs w:val="28"/>
        </w:rPr>
      </w:pPr>
      <w:r>
        <w:rPr>
          <w:rFonts w:hint="eastAsia" w:ascii="楷体" w:hAnsi="楷体" w:eastAsia="楷体"/>
          <w:sz w:val="28"/>
          <w:szCs w:val="28"/>
        </w:rPr>
        <w:t>公司在办公场所坚持使用符合国家标准的环保材料，广泛采用节能灯具；在满足使用要求的前提下，尽量延长装修和设备的使用寿命。同时，公司还重视加强内部节能减排管理，不断优化办公环境管理制度和流程。公司在管理上节约成本、降低能耗、充分利用信息共享资源，推行无纸化办公，建立起包括办公系统、电话会议系统、视频会议系统等电子化网络化运营模式，利用现代信息技术手段，推进节约型社会建设。通过系统运作，大量节省纸张耗费、通信费用和邮寄费用。不断提高企业和员工的环保意识，从节约每度电、每滴水、每张纸开始，尽量降低对能源的消耗，有效保护环境，实现可持续发展。</w:t>
      </w:r>
    </w:p>
    <w:p>
      <w:pPr>
        <w:ind w:firstLine="560" w:firstLineChars="200"/>
        <w:rPr>
          <w:rFonts w:hint="eastAsia" w:ascii="楷体" w:hAnsi="楷体" w:eastAsia="楷体"/>
          <w:sz w:val="28"/>
          <w:szCs w:val="28"/>
        </w:rPr>
      </w:pPr>
      <w:r>
        <w:rPr>
          <w:rFonts w:hint="eastAsia" w:ascii="楷体" w:hAnsi="楷体" w:eastAsia="楷体"/>
          <w:sz w:val="28"/>
          <w:szCs w:val="28"/>
        </w:rPr>
        <w:t>展望未来，国富期货将持续注重股东的资本增值和企业价值提升，依靠公司前瞻性的战略能力和对市场行业的精准把握，积极开拓业务领域和市场，实现公司的健康稳定可持续发展，以更加优异的业绩，回馈社会，回报股东，促进公司与社会和谐、协调发展。</w:t>
      </w:r>
    </w:p>
    <w:p>
      <w:pPr>
        <w:ind w:firstLine="560" w:firstLineChars="200"/>
        <w:rPr>
          <w:rFonts w:hint="eastAsia" w:ascii="楷体" w:hAnsi="楷体" w:eastAsia="楷体"/>
          <w:sz w:val="28"/>
          <w:szCs w:val="28"/>
        </w:rPr>
      </w:pPr>
    </w:p>
    <w:p>
      <w:pPr>
        <w:ind w:firstLine="560" w:firstLineChars="200"/>
        <w:rPr>
          <w:rFonts w:hint="eastAsia" w:ascii="楷体" w:hAnsi="楷体" w:eastAsia="楷体"/>
          <w:sz w:val="28"/>
          <w:szCs w:val="28"/>
        </w:rPr>
      </w:pPr>
    </w:p>
    <w:p>
      <w:pPr>
        <w:ind w:firstLine="560" w:firstLineChars="200"/>
        <w:jc w:val="right"/>
        <w:rPr>
          <w:rFonts w:hint="eastAsia" w:ascii="楷体" w:hAnsi="楷体" w:eastAsia="楷体"/>
          <w:sz w:val="28"/>
          <w:szCs w:val="28"/>
          <w:lang w:eastAsia="zh-CN"/>
        </w:rPr>
      </w:pPr>
    </w:p>
    <w:p>
      <w:pPr>
        <w:ind w:firstLine="560" w:firstLineChars="200"/>
        <w:jc w:val="right"/>
        <w:rPr>
          <w:rFonts w:hint="eastAsia" w:ascii="楷体" w:hAnsi="楷体" w:eastAsia="楷体"/>
          <w:sz w:val="28"/>
          <w:szCs w:val="28"/>
          <w:lang w:eastAsia="zh-CN"/>
        </w:rPr>
      </w:pPr>
    </w:p>
    <w:p>
      <w:pPr>
        <w:ind w:firstLine="560" w:firstLineChars="200"/>
        <w:jc w:val="right"/>
        <w:rPr>
          <w:rFonts w:hint="eastAsia" w:ascii="楷体" w:hAnsi="楷体" w:eastAsia="楷体"/>
          <w:sz w:val="28"/>
          <w:szCs w:val="28"/>
          <w:lang w:eastAsia="zh-CN"/>
        </w:rPr>
      </w:pPr>
      <w:bookmarkStart w:id="0" w:name="_GoBack"/>
      <w:bookmarkEnd w:id="0"/>
      <w:r>
        <w:rPr>
          <w:rFonts w:hint="eastAsia" w:ascii="楷体" w:hAnsi="楷体" w:eastAsia="楷体"/>
          <w:sz w:val="28"/>
          <w:szCs w:val="28"/>
          <w:lang w:eastAsia="zh-CN"/>
        </w:rPr>
        <w:t>国富期货有限公司</w:t>
      </w:r>
    </w:p>
    <w:p>
      <w:pPr>
        <w:ind w:firstLine="560" w:firstLineChars="200"/>
        <w:jc w:val="right"/>
        <w:rPr>
          <w:rFonts w:hint="default" w:ascii="楷体" w:hAnsi="楷体" w:eastAsia="楷体"/>
          <w:sz w:val="28"/>
          <w:szCs w:val="28"/>
          <w:lang w:val="en-US" w:eastAsia="zh-CN"/>
        </w:rPr>
      </w:pPr>
      <w:r>
        <w:rPr>
          <w:rFonts w:hint="eastAsia" w:ascii="楷体" w:hAnsi="楷体" w:eastAsia="楷体"/>
          <w:sz w:val="28"/>
          <w:szCs w:val="28"/>
          <w:lang w:val="en-US" w:eastAsia="zh-CN"/>
        </w:rPr>
        <w:t>2019年4月30日</w:t>
      </w:r>
    </w:p>
    <w:p>
      <w:pPr>
        <w:ind w:firstLine="560" w:firstLineChars="200"/>
        <w:rPr>
          <w:rFonts w:ascii="楷体" w:hAnsi="楷体" w:eastAsia="楷体"/>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rPr>
        <w:rFonts w:ascii="楷体" w:hAnsi="楷体" w:eastAsia="楷体"/>
        <w:sz w:val="21"/>
      </w:rPr>
    </w:pPr>
    <w:r>
      <w:rPr>
        <w:rFonts w:hint="eastAsia" w:ascii="楷体" w:hAnsi="楷体" w:eastAsia="楷体"/>
        <w:sz w:val="21"/>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071495" cy="800100"/>
          <wp:effectExtent l="0" t="0" r="14605" b="0"/>
          <wp:wrapNone/>
          <wp:docPr id="5" name="WordPictureWatermark6446102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644610220" descr="logo"/>
                  <pic:cNvPicPr>
                    <a:picLocks noChangeAspect="1"/>
                  </pic:cNvPicPr>
                </pic:nvPicPr>
                <pic:blipFill>
                  <a:blip r:embed="rId1">
                    <a:lum bright="70001" contrast="-70000"/>
                  </a:blip>
                  <a:stretch>
                    <a:fillRect/>
                  </a:stretch>
                </pic:blipFill>
                <pic:spPr>
                  <a:xfrm>
                    <a:off x="0" y="0"/>
                    <a:ext cx="3071495" cy="800100"/>
                  </a:xfrm>
                  <a:prstGeom prst="rect">
                    <a:avLst/>
                  </a:prstGeom>
                  <a:noFill/>
                  <a:ln>
                    <a:noFill/>
                  </a:ln>
                </pic:spPr>
              </pic:pic>
            </a:graphicData>
          </a:graphic>
        </wp:anchor>
      </w:drawing>
    </w:r>
    <w:r>
      <w:rPr>
        <w:rFonts w:hint="eastAsia" w:ascii="楷体" w:hAnsi="楷体" w:eastAsia="楷体"/>
        <w:sz w:val="21"/>
      </w:rPr>
      <w:t>国富期货有限公司2018年</w:t>
    </w:r>
    <w:r>
      <w:rPr>
        <w:rFonts w:ascii="楷体" w:hAnsi="楷体" w:eastAsia="楷体"/>
        <w:sz w:val="21"/>
      </w:rPr>
      <w:t>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071495" cy="800100"/>
          <wp:effectExtent l="0" t="0" r="14605" b="0"/>
          <wp:wrapNone/>
          <wp:docPr id="4" name="WordPictureWatermark6446102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644610219" descr="logo"/>
                  <pic:cNvPicPr>
                    <a:picLocks noChangeAspect="1"/>
                  </pic:cNvPicPr>
                </pic:nvPicPr>
                <pic:blipFill>
                  <a:blip r:embed="rId1">
                    <a:lum bright="70001" contrast="-70000"/>
                  </a:blip>
                  <a:stretch>
                    <a:fillRect/>
                  </a:stretch>
                </pic:blipFill>
                <pic:spPr>
                  <a:xfrm>
                    <a:off x="0" y="0"/>
                    <a:ext cx="3071495" cy="8001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94"/>
    <w:rsid w:val="00016EB0"/>
    <w:rsid w:val="00022108"/>
    <w:rsid w:val="00031D57"/>
    <w:rsid w:val="0003236D"/>
    <w:rsid w:val="000364AC"/>
    <w:rsid w:val="00047465"/>
    <w:rsid w:val="00047DD4"/>
    <w:rsid w:val="00050784"/>
    <w:rsid w:val="00055BA9"/>
    <w:rsid w:val="00055D84"/>
    <w:rsid w:val="00075126"/>
    <w:rsid w:val="00076364"/>
    <w:rsid w:val="00085A49"/>
    <w:rsid w:val="00086442"/>
    <w:rsid w:val="000A55A0"/>
    <w:rsid w:val="000C6A91"/>
    <w:rsid w:val="000C6CD3"/>
    <w:rsid w:val="000D206D"/>
    <w:rsid w:val="001018AE"/>
    <w:rsid w:val="0011244D"/>
    <w:rsid w:val="00127200"/>
    <w:rsid w:val="0013207A"/>
    <w:rsid w:val="001332DF"/>
    <w:rsid w:val="001348C0"/>
    <w:rsid w:val="0013596E"/>
    <w:rsid w:val="00140179"/>
    <w:rsid w:val="001672AB"/>
    <w:rsid w:val="001773F5"/>
    <w:rsid w:val="00183AE4"/>
    <w:rsid w:val="00185061"/>
    <w:rsid w:val="001E32CC"/>
    <w:rsid w:val="00202A0A"/>
    <w:rsid w:val="002142A1"/>
    <w:rsid w:val="002603A1"/>
    <w:rsid w:val="00265E99"/>
    <w:rsid w:val="002774C7"/>
    <w:rsid w:val="00294C95"/>
    <w:rsid w:val="002A3157"/>
    <w:rsid w:val="002A686A"/>
    <w:rsid w:val="002B2AD3"/>
    <w:rsid w:val="002B5143"/>
    <w:rsid w:val="002D4BAC"/>
    <w:rsid w:val="00335BDB"/>
    <w:rsid w:val="003523CE"/>
    <w:rsid w:val="003540AE"/>
    <w:rsid w:val="00362C4F"/>
    <w:rsid w:val="0036697A"/>
    <w:rsid w:val="00390AC1"/>
    <w:rsid w:val="00396EF2"/>
    <w:rsid w:val="003A476B"/>
    <w:rsid w:val="003D1524"/>
    <w:rsid w:val="0040332E"/>
    <w:rsid w:val="004141C4"/>
    <w:rsid w:val="004178DF"/>
    <w:rsid w:val="0042154E"/>
    <w:rsid w:val="00434CF9"/>
    <w:rsid w:val="00437734"/>
    <w:rsid w:val="00473A3B"/>
    <w:rsid w:val="00495671"/>
    <w:rsid w:val="0049605F"/>
    <w:rsid w:val="004A67FA"/>
    <w:rsid w:val="004D4978"/>
    <w:rsid w:val="004F6460"/>
    <w:rsid w:val="00503F58"/>
    <w:rsid w:val="00514748"/>
    <w:rsid w:val="005238DD"/>
    <w:rsid w:val="005311D9"/>
    <w:rsid w:val="005403C7"/>
    <w:rsid w:val="00542D44"/>
    <w:rsid w:val="00546B52"/>
    <w:rsid w:val="0055474D"/>
    <w:rsid w:val="00562957"/>
    <w:rsid w:val="00575D98"/>
    <w:rsid w:val="00583CE0"/>
    <w:rsid w:val="005A7E50"/>
    <w:rsid w:val="005B4C75"/>
    <w:rsid w:val="005D017C"/>
    <w:rsid w:val="005E7201"/>
    <w:rsid w:val="00624EC0"/>
    <w:rsid w:val="00634633"/>
    <w:rsid w:val="00653C4D"/>
    <w:rsid w:val="006654CA"/>
    <w:rsid w:val="006656A9"/>
    <w:rsid w:val="006A2B2E"/>
    <w:rsid w:val="006A565B"/>
    <w:rsid w:val="006A56EA"/>
    <w:rsid w:val="006B1852"/>
    <w:rsid w:val="006B7FDD"/>
    <w:rsid w:val="006C01B5"/>
    <w:rsid w:val="006C70BC"/>
    <w:rsid w:val="006E1A1B"/>
    <w:rsid w:val="006F2F83"/>
    <w:rsid w:val="00700013"/>
    <w:rsid w:val="0071784E"/>
    <w:rsid w:val="00727E70"/>
    <w:rsid w:val="00761510"/>
    <w:rsid w:val="00765BDF"/>
    <w:rsid w:val="0078431F"/>
    <w:rsid w:val="00787F55"/>
    <w:rsid w:val="007913E4"/>
    <w:rsid w:val="007962F7"/>
    <w:rsid w:val="007A5EED"/>
    <w:rsid w:val="007B1056"/>
    <w:rsid w:val="007D5156"/>
    <w:rsid w:val="00817454"/>
    <w:rsid w:val="00835E4C"/>
    <w:rsid w:val="00854776"/>
    <w:rsid w:val="00855CBE"/>
    <w:rsid w:val="00864540"/>
    <w:rsid w:val="00865085"/>
    <w:rsid w:val="008957EE"/>
    <w:rsid w:val="008A41EE"/>
    <w:rsid w:val="008C6B33"/>
    <w:rsid w:val="008D1FF3"/>
    <w:rsid w:val="008E1C78"/>
    <w:rsid w:val="008F16A0"/>
    <w:rsid w:val="0091587A"/>
    <w:rsid w:val="0092797C"/>
    <w:rsid w:val="009340A9"/>
    <w:rsid w:val="009347CA"/>
    <w:rsid w:val="00942D01"/>
    <w:rsid w:val="00960A9E"/>
    <w:rsid w:val="00961A76"/>
    <w:rsid w:val="00962D1E"/>
    <w:rsid w:val="00963FE3"/>
    <w:rsid w:val="009640B5"/>
    <w:rsid w:val="009824BE"/>
    <w:rsid w:val="009B6403"/>
    <w:rsid w:val="009C7DE7"/>
    <w:rsid w:val="009D621E"/>
    <w:rsid w:val="009D7E7A"/>
    <w:rsid w:val="009F0BBF"/>
    <w:rsid w:val="00A015AE"/>
    <w:rsid w:val="00A172F6"/>
    <w:rsid w:val="00A27EBA"/>
    <w:rsid w:val="00A55756"/>
    <w:rsid w:val="00A606C2"/>
    <w:rsid w:val="00A93912"/>
    <w:rsid w:val="00AA59B1"/>
    <w:rsid w:val="00AA67FD"/>
    <w:rsid w:val="00AB5195"/>
    <w:rsid w:val="00AB7E18"/>
    <w:rsid w:val="00AE1AC3"/>
    <w:rsid w:val="00AF6294"/>
    <w:rsid w:val="00B07E9C"/>
    <w:rsid w:val="00B451BD"/>
    <w:rsid w:val="00B45A6B"/>
    <w:rsid w:val="00B76775"/>
    <w:rsid w:val="00B80C57"/>
    <w:rsid w:val="00B96123"/>
    <w:rsid w:val="00BA5BEA"/>
    <w:rsid w:val="00BC5581"/>
    <w:rsid w:val="00BC723F"/>
    <w:rsid w:val="00BE106A"/>
    <w:rsid w:val="00BF0D25"/>
    <w:rsid w:val="00BF1EAA"/>
    <w:rsid w:val="00C05C2C"/>
    <w:rsid w:val="00C14628"/>
    <w:rsid w:val="00C27B80"/>
    <w:rsid w:val="00C3236B"/>
    <w:rsid w:val="00C32C18"/>
    <w:rsid w:val="00C400AC"/>
    <w:rsid w:val="00C66921"/>
    <w:rsid w:val="00C940E7"/>
    <w:rsid w:val="00CB2460"/>
    <w:rsid w:val="00CB359B"/>
    <w:rsid w:val="00CF2E5A"/>
    <w:rsid w:val="00D35684"/>
    <w:rsid w:val="00D35CCB"/>
    <w:rsid w:val="00D370E3"/>
    <w:rsid w:val="00D41CE9"/>
    <w:rsid w:val="00D64FB4"/>
    <w:rsid w:val="00D756F3"/>
    <w:rsid w:val="00D87CEF"/>
    <w:rsid w:val="00DA0C06"/>
    <w:rsid w:val="00DB3CF7"/>
    <w:rsid w:val="00DC718E"/>
    <w:rsid w:val="00DD0B03"/>
    <w:rsid w:val="00DD261A"/>
    <w:rsid w:val="00DE3D68"/>
    <w:rsid w:val="00E03EC2"/>
    <w:rsid w:val="00E24261"/>
    <w:rsid w:val="00E24AA3"/>
    <w:rsid w:val="00E35FE4"/>
    <w:rsid w:val="00E37871"/>
    <w:rsid w:val="00E50F10"/>
    <w:rsid w:val="00E61192"/>
    <w:rsid w:val="00E61857"/>
    <w:rsid w:val="00E61C27"/>
    <w:rsid w:val="00E637A5"/>
    <w:rsid w:val="00E657CA"/>
    <w:rsid w:val="00E72E5F"/>
    <w:rsid w:val="00E73CFA"/>
    <w:rsid w:val="00EA3F92"/>
    <w:rsid w:val="00EA7341"/>
    <w:rsid w:val="00EB2205"/>
    <w:rsid w:val="00EB3509"/>
    <w:rsid w:val="00EB40F9"/>
    <w:rsid w:val="00ED698C"/>
    <w:rsid w:val="00EE152C"/>
    <w:rsid w:val="00EE2BEB"/>
    <w:rsid w:val="00EF12E8"/>
    <w:rsid w:val="00F02FDE"/>
    <w:rsid w:val="00F10BF9"/>
    <w:rsid w:val="00F13DDC"/>
    <w:rsid w:val="00F27A38"/>
    <w:rsid w:val="00F620F2"/>
    <w:rsid w:val="00F7559B"/>
    <w:rsid w:val="00F863D4"/>
    <w:rsid w:val="00F91E98"/>
    <w:rsid w:val="00FA165D"/>
    <w:rsid w:val="00FA1B91"/>
    <w:rsid w:val="00FF426C"/>
    <w:rsid w:val="04B156ED"/>
    <w:rsid w:val="0B9D694D"/>
    <w:rsid w:val="0EA96767"/>
    <w:rsid w:val="129B334E"/>
    <w:rsid w:val="13717999"/>
    <w:rsid w:val="66D42703"/>
    <w:rsid w:val="6AE77371"/>
    <w:rsid w:val="75905C8F"/>
    <w:rsid w:val="7DC7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0"/>
    <w:pPr>
      <w:keepNext/>
      <w:spacing w:before="240" w:after="60"/>
      <w:outlineLvl w:val="0"/>
    </w:pPr>
    <w:rPr>
      <w:rFonts w:ascii="Calibri Light" w:hAnsi="Calibri Light" w:eastAsia="等线 Light" w:cs="Times New Roman"/>
      <w:b/>
      <w:bCs/>
      <w:kern w:val="32"/>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5">
    <w:name w:val="Body Text Indent 2"/>
    <w:basedOn w:val="1"/>
    <w:link w:val="27"/>
    <w:qFormat/>
    <w:uiPriority w:val="0"/>
    <w:pPr>
      <w:ind w:firstLine="570"/>
    </w:pPr>
    <w:rPr>
      <w:rFonts w:ascii="仿宋_GB2312" w:eastAsia="仿宋_GB2312"/>
      <w:sz w:val="28"/>
      <w:szCs w:val="20"/>
    </w:rPr>
  </w:style>
  <w:style w:type="paragraph" w:styleId="6">
    <w:name w:val="Balloon Text"/>
    <w:basedOn w:val="1"/>
    <w:link w:val="28"/>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tabs>
        <w:tab w:val="right" w:leader="dot" w:pos="8296"/>
      </w:tabs>
      <w:ind w:firstLine="560" w:firstLineChars="200"/>
    </w:pPr>
    <w:rPr>
      <w:rFonts w:ascii="楷体" w:hAnsi="楷体" w:eastAsia="楷体"/>
      <w:sz w:val="28"/>
      <w:szCs w:val="2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Hyperlink"/>
    <w:qFormat/>
    <w:uiPriority w:val="0"/>
    <w:rPr>
      <w:color w:val="333333"/>
      <w:u w:val="none"/>
    </w:rPr>
  </w:style>
  <w:style w:type="paragraph" w:customStyle="1" w:styleId="17">
    <w:name w:val="样式3"/>
    <w:basedOn w:val="1"/>
    <w:qFormat/>
    <w:uiPriority w:val="0"/>
    <w:pPr>
      <w:jc w:val="center"/>
    </w:pPr>
    <w:rPr>
      <w:rFonts w:ascii="宋体" w:hAnsi="宋体"/>
      <w:b/>
      <w:sz w:val="28"/>
      <w:szCs w:val="28"/>
    </w:rPr>
  </w:style>
  <w:style w:type="paragraph" w:customStyle="1" w:styleId="18">
    <w:name w:val="样式4"/>
    <w:basedOn w:val="17"/>
    <w:qFormat/>
    <w:uiPriority w:val="0"/>
  </w:style>
  <w:style w:type="paragraph" w:customStyle="1" w:styleId="19">
    <w:name w:val="标题2"/>
    <w:basedOn w:val="18"/>
    <w:qFormat/>
    <w:uiPriority w:val="0"/>
  </w:style>
  <w:style w:type="paragraph" w:customStyle="1" w:styleId="20">
    <w:name w:val="List Paragraph1"/>
    <w:basedOn w:val="1"/>
    <w:qFormat/>
    <w:uiPriority w:val="0"/>
    <w:pPr>
      <w:ind w:firstLine="420" w:firstLineChars="200"/>
    </w:pPr>
    <w:rPr>
      <w:rFonts w:ascii="Calibri" w:hAnsi="Calibri" w:cs="黑体"/>
      <w:szCs w:val="22"/>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2">
    <w:name w:val="List Paragraph"/>
    <w:basedOn w:val="1"/>
    <w:qFormat/>
    <w:uiPriority w:val="34"/>
    <w:pPr>
      <w:spacing w:line="720" w:lineRule="auto"/>
      <w:ind w:firstLine="420" w:firstLineChars="200"/>
    </w:pPr>
    <w:rPr>
      <w:rFonts w:ascii="Calibri" w:hAnsi="Calibri" w:eastAsia="宋体" w:cs="Times New Roman"/>
      <w:szCs w:val="22"/>
    </w:rPr>
  </w:style>
  <w:style w:type="paragraph" w:customStyle="1" w:styleId="23">
    <w:name w:val="_Style 21"/>
    <w:basedOn w:val="2"/>
    <w:next w:val="1"/>
    <w:unhideWhenUsed/>
    <w:qFormat/>
    <w:uiPriority w:val="39"/>
    <w:pPr>
      <w:keepLines/>
      <w:widowControl/>
      <w:spacing w:after="0" w:line="259" w:lineRule="auto"/>
      <w:jc w:val="left"/>
      <w:outlineLvl w:val="9"/>
    </w:pPr>
    <w:rPr>
      <w:rFonts w:eastAsia="宋体"/>
      <w:b w:val="0"/>
      <w:bCs w:val="0"/>
      <w:color w:val="2E74B5"/>
      <w:kern w:val="0"/>
    </w:rPr>
  </w:style>
  <w:style w:type="character" w:customStyle="1" w:styleId="24">
    <w:name w:val="页眉 Char"/>
    <w:link w:val="8"/>
    <w:qFormat/>
    <w:uiPriority w:val="0"/>
    <w:rPr>
      <w:kern w:val="2"/>
      <w:sz w:val="18"/>
      <w:szCs w:val="18"/>
    </w:rPr>
  </w:style>
  <w:style w:type="character" w:customStyle="1" w:styleId="25">
    <w:name w:val="页脚 Char"/>
    <w:link w:val="7"/>
    <w:qFormat/>
    <w:uiPriority w:val="99"/>
    <w:rPr>
      <w:kern w:val="2"/>
      <w:sz w:val="18"/>
      <w:szCs w:val="18"/>
    </w:rPr>
  </w:style>
  <w:style w:type="character" w:customStyle="1" w:styleId="26">
    <w:name w:val="apple-converted-space"/>
    <w:qFormat/>
    <w:uiPriority w:val="0"/>
  </w:style>
  <w:style w:type="character" w:customStyle="1" w:styleId="27">
    <w:name w:val="正文文本缩进 2 Char"/>
    <w:link w:val="5"/>
    <w:qFormat/>
    <w:uiPriority w:val="0"/>
    <w:rPr>
      <w:rFonts w:ascii="仿宋_GB2312" w:eastAsia="仿宋_GB2312"/>
      <w:kern w:val="2"/>
      <w:sz w:val="28"/>
    </w:rPr>
  </w:style>
  <w:style w:type="character" w:customStyle="1" w:styleId="28">
    <w:name w:val="批注框文本 Char"/>
    <w:link w:val="6"/>
    <w:qFormat/>
    <w:uiPriority w:val="0"/>
    <w:rPr>
      <w:kern w:val="2"/>
      <w:sz w:val="18"/>
      <w:szCs w:val="18"/>
    </w:rPr>
  </w:style>
  <w:style w:type="character" w:customStyle="1" w:styleId="29">
    <w:name w:val="标题 1 Char"/>
    <w:link w:val="2"/>
    <w:qFormat/>
    <w:uiPriority w:val="0"/>
    <w:rPr>
      <w:rFonts w:ascii="Calibri Light" w:hAnsi="Calibri Light" w:eastAsia="等线 Light" w:cs="Times New Roman"/>
      <w:b/>
      <w:bCs/>
      <w:kern w:val="32"/>
      <w:sz w:val="32"/>
      <w:szCs w:val="32"/>
    </w:rPr>
  </w:style>
  <w:style w:type="paragraph" w:customStyle="1" w:styleId="30">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2655</Words>
  <Characters>15140</Characters>
  <Lines>126</Lines>
  <Paragraphs>35</Paragraphs>
  <TotalTime>152</TotalTime>
  <ScaleCrop>false</ScaleCrop>
  <LinksUpToDate>false</LinksUpToDate>
  <CharactersWithSpaces>17760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2018-04-23T02:47:00Z</dcterms:created>
  <dc:creator>ruiyue</dc:creator>
  <cp:lastModifiedBy>dell</cp:lastModifiedBy>
  <cp:lastPrinted>2019-04-30T08:14:16Z</cp:lastPrinted>
  <dcterms:modified xsi:type="dcterms:W3CDTF">2019-04-30T08:28:38Z</dcterms:modified>
  <dc:title>社会责任报告框架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