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81" w:beforeLines="100"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上海东方财富期货有限公司</w:t>
      </w:r>
    </w:p>
    <w:p>
      <w:pPr>
        <w:snapToGrid w:val="0"/>
        <w:spacing w:after="381" w:afterLines="100"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2018年度社会责任报告</w:t>
      </w:r>
    </w:p>
    <w:p>
      <w:pPr>
        <w:pStyle w:val="2"/>
        <w:spacing w:before="381"/>
        <w:rPr>
          <w:rFonts w:ascii="仿宋" w:hAnsi="仿宋" w:cs="仿宋"/>
        </w:rPr>
      </w:pPr>
      <w:r>
        <w:rPr>
          <w:rFonts w:hint="eastAsia" w:ascii="仿宋" w:hAnsi="仿宋" w:cs="仿宋"/>
        </w:rPr>
        <w:t>1.公司愿景与社会责任定位</w:t>
      </w:r>
    </w:p>
    <w:p>
      <w:pPr>
        <w:pStyle w:val="3"/>
        <w:spacing w:before="0" w:beforeLines="0"/>
        <w:ind w:firstLine="643"/>
        <w:rPr>
          <w:rFonts w:ascii="仿宋" w:hAnsi="仿宋" w:cs="仿宋"/>
        </w:rPr>
      </w:pPr>
      <w:r>
        <w:rPr>
          <w:rFonts w:hint="eastAsia" w:ascii="仿宋" w:hAnsi="仿宋" w:cs="仿宋"/>
        </w:rPr>
        <w:t>1.1愿景和发展战略</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围绕股东“领先的创新金融科技公司”的愿景，</w:t>
      </w:r>
      <w:r>
        <w:rPr>
          <w:rFonts w:hint="eastAsia" w:ascii="仿宋" w:hAnsi="仿宋" w:eastAsia="仿宋" w:cs="仿宋"/>
          <w:color w:val="000000"/>
          <w:sz w:val="32"/>
          <w:szCs w:val="32"/>
          <w:lang w:val="en-US" w:eastAsia="zh-CN"/>
        </w:rPr>
        <w:t>牢记</w:t>
      </w:r>
      <w:r>
        <w:rPr>
          <w:rFonts w:hint="eastAsia" w:ascii="仿宋" w:hAnsi="仿宋" w:eastAsia="仿宋" w:cs="仿宋"/>
          <w:color w:val="000000"/>
          <w:sz w:val="32"/>
          <w:szCs w:val="32"/>
        </w:rPr>
        <w:t>“链接人与财富，为用户创造更多价值”的使命，树立“用户第一、正直敬业、合作创新”的价值观，坚持“合规先行、感知价值、理解需求、诚信服务”的经营战略，依托股东的互联网平台及综合服务能力，为客户提供</w:t>
      </w:r>
      <w:r>
        <w:rPr>
          <w:rFonts w:hint="eastAsia" w:ascii="仿宋" w:hAnsi="仿宋" w:eastAsia="仿宋" w:cs="仿宋"/>
          <w:color w:val="000000"/>
          <w:sz w:val="32"/>
          <w:szCs w:val="32"/>
          <w:lang w:val="en-US" w:eastAsia="zh-CN"/>
        </w:rPr>
        <w:t>专业</w:t>
      </w:r>
      <w:r>
        <w:rPr>
          <w:rFonts w:hint="eastAsia" w:ascii="仿宋" w:hAnsi="仿宋" w:eastAsia="仿宋" w:cs="仿宋"/>
          <w:color w:val="000000"/>
          <w:sz w:val="32"/>
          <w:szCs w:val="32"/>
        </w:rPr>
        <w:t>支持；同时积极开展互联网引流，努力提升公司盈利能力。</w:t>
      </w:r>
    </w:p>
    <w:p>
      <w:pPr>
        <w:pStyle w:val="3"/>
        <w:spacing w:before="190"/>
        <w:ind w:firstLine="643"/>
        <w:rPr>
          <w:rFonts w:ascii="仿宋" w:hAnsi="仿宋" w:cs="仿宋"/>
        </w:rPr>
      </w:pPr>
      <w:r>
        <w:rPr>
          <w:rFonts w:hint="eastAsia" w:ascii="仿宋" w:hAnsi="仿宋" w:cs="仿宋"/>
        </w:rPr>
        <w:t>1.2公司使命和价值观</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公司使命：链接人与财富，为用户创造更多价值</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价值观：用户第一、正直敬业、合作创新</w:t>
      </w:r>
    </w:p>
    <w:p>
      <w:pPr>
        <w:pStyle w:val="3"/>
        <w:spacing w:before="190"/>
        <w:ind w:firstLine="643"/>
      </w:pPr>
      <w:r>
        <w:rPr>
          <w:rFonts w:hint="eastAsia" w:ascii="仿宋" w:hAnsi="仿宋" w:cs="仿宋"/>
        </w:rPr>
        <w:t>1.3</w:t>
      </w:r>
      <w:r>
        <w:rPr>
          <w:rFonts w:hint="eastAsia"/>
        </w:rPr>
        <w:t>对社会责任的认识和定位</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作为金融市场的参与者，公司在发展过程中坚持公司与社会责任、公司价值与员工价值、公司成长与社会和谐相统一，努力承担起在社会可持续发展中应尽的责任和义务，尊法依规，力争为广大客户提供专业、高效的服务，维护期货市场健康有序的竞争和发展环境，积极回馈社会，促进经济、社会、环境的和谐发展。</w:t>
      </w:r>
    </w:p>
    <w:p>
      <w:pPr>
        <w:pStyle w:val="3"/>
        <w:spacing w:before="190"/>
        <w:ind w:firstLine="643"/>
      </w:pPr>
      <w:r>
        <w:rPr>
          <w:rFonts w:hint="eastAsia" w:ascii="仿宋" w:hAnsi="仿宋" w:cs="仿宋"/>
        </w:rPr>
        <w:t>1.4董</w:t>
      </w:r>
      <w:r>
        <w:rPr>
          <w:rFonts w:hint="eastAsia"/>
        </w:rPr>
        <w:t>事长致辞</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世界经济增长动能减弱，全球贸易环境不确定性增加，金融市场波动性明显上升，国内经济下行压力有所加大。公司也处于创新转型的关键时期，机遇与困难并存，我们将筑牢底线，抓住机遇，迎接挑战。</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们始终践行“用户第一、正直敬业、合作创新”的价值观，在“合规先行”的基础上，通过股东的平台优势，线上、线下业务齐头并进，积极探索多元化的业务模式，实现多方共赢。我们将继续坚持以客户为中心，开拓创新进一步提升公司整体服务能力和水平，更好的服务于广大投资者和期货市场。同时，我们继续尽职尽责开展投资者教育活动，开展投资交易的常识培训，以提高投资者对期货市场的认识，为提升行业诚信形象做出自己的努力。</w:t>
      </w:r>
    </w:p>
    <w:p>
      <w:pPr>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2019年，我们以“用户第一、正直敬业、合作创新”价值观为导向，通过做大主营业务，努力为股东创造最佳回报，为投资者提供满意服务，为员工提供个人职业发展的平台。在企业稳健发展的基础上，我们将继续坚守企业社会责任，以感恩回馈社会！</w:t>
      </w:r>
    </w:p>
    <w:p>
      <w:pPr>
        <w:snapToGrid w:val="0"/>
        <w:spacing w:line="360" w:lineRule="auto"/>
        <w:ind w:firstLine="640" w:firstLineChars="200"/>
        <w:rPr>
          <w:rFonts w:hint="eastAsia" w:ascii="仿宋" w:hAnsi="仿宋" w:eastAsia="仿宋" w:cs="仿宋"/>
          <w:color w:val="000000"/>
          <w:sz w:val="32"/>
          <w:szCs w:val="32"/>
        </w:rPr>
      </w:pPr>
    </w:p>
    <w:p>
      <w:pPr>
        <w:snapToGrid w:val="0"/>
        <w:spacing w:line="360" w:lineRule="auto"/>
        <w:ind w:firstLine="2880" w:firstLineChars="9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上海东方财富期货有限公司董事长  陶涛</w:t>
      </w:r>
    </w:p>
    <w:p>
      <w:pPr>
        <w:pStyle w:val="2"/>
        <w:spacing w:before="381"/>
        <w:rPr>
          <w:rFonts w:ascii="仿宋" w:hAnsi="仿宋" w:cs="仿宋"/>
        </w:rPr>
      </w:pPr>
      <w:r>
        <w:rPr>
          <w:rFonts w:hint="eastAsia" w:ascii="仿宋" w:hAnsi="仿宋" w:cs="仿宋"/>
        </w:rPr>
        <w:t>2.公司概况</w:t>
      </w:r>
    </w:p>
    <w:p>
      <w:pPr>
        <w:pStyle w:val="3"/>
        <w:spacing w:before="0" w:beforeLines="0"/>
        <w:ind w:firstLine="643"/>
        <w:rPr>
          <w:rFonts w:ascii="仿宋" w:hAnsi="仿宋" w:cs="仿宋"/>
        </w:rPr>
      </w:pPr>
      <w:r>
        <w:rPr>
          <w:rFonts w:hint="eastAsia" w:ascii="仿宋" w:hAnsi="仿宋" w:cs="仿宋"/>
        </w:rPr>
        <w:t>2.1公司简介</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上海东方财富期货有限公司（原名：同信久恒期货有限责任公司）是经中国证监会批准，在工商管理机关登记注册的专业期货公司，是西藏东方财富证券股份有限公司的全资子公司，注册资本113,969,744元人民币。</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公司经营范围包括：商品期货经纪、金融期货经纪[依法须经批准的项目，经相关部门批准后方可开展经营活动]。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实行董事会领导下的总经理负责制，公司设有合规管理总部、行政人事部、计划财务部、结算交割部、客户服务中心、信息技术部、交易风控部、经纪业务总部、互联网业务部、投资咨询部（筹）、市场部11个主要职能部门，并在上海、大连、北京、河南、拉萨设</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6家分支机构。</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总部位于上海陆家嘴金融贸易区，紧邻上海期货交易所、中国金融期货交易所。公司始终坚持客户第一，力争为客服提供专业、优质的服务；是上海期货交易所、大连商品交易所、郑州商品交易所、上海国际能源交易中心全权会员；中国金融期货交易所交易结算会员。</w:t>
      </w:r>
    </w:p>
    <w:p>
      <w:pPr>
        <w:pStyle w:val="3"/>
        <w:spacing w:before="190"/>
        <w:ind w:firstLine="643"/>
        <w:rPr>
          <w:rFonts w:ascii="仿宋" w:hAnsi="仿宋" w:cs="仿宋"/>
        </w:rPr>
      </w:pPr>
      <w:r>
        <w:rPr>
          <w:rFonts w:hint="eastAsia" w:ascii="仿宋" w:hAnsi="仿宋" w:cs="仿宋"/>
        </w:rPr>
        <w:t>2.2公司大事记</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2018年2月公司董事长由陈宏变更为陶涛。</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2018年4月，经上海市工商局核准，公司名称由“同信久恒期货有限责任公司”变更为“上海东方财富期货有限公司”；经上海市浦东新区市场监督管理局核准。变更公司章程。</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2018年4月上海分公司注册成立；5月上海分公司获得中国证监会核发的经营证券期货业务许可证。</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2018年5月公司总经理由唐芸变更为赵耀。</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2018年9月公司董事会、监事会</w:t>
      </w:r>
      <w:r>
        <w:rPr>
          <w:rFonts w:hint="eastAsia" w:ascii="仿宋" w:hAnsi="仿宋" w:eastAsia="仿宋" w:cs="仿宋"/>
          <w:color w:val="000000"/>
          <w:sz w:val="32"/>
          <w:szCs w:val="32"/>
          <w:lang w:val="en-US" w:eastAsia="zh-CN"/>
        </w:rPr>
        <w:t>完成换届选举</w:t>
      </w:r>
      <w:r>
        <w:rPr>
          <w:rFonts w:hint="eastAsia" w:ascii="仿宋" w:hAnsi="仿宋" w:eastAsia="仿宋" w:cs="仿宋"/>
          <w:color w:val="000000"/>
          <w:sz w:val="32"/>
          <w:szCs w:val="32"/>
        </w:rPr>
        <w:t>。</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2018年11月，经浙江省工商行政管理局核准，杭州营业部工商注销。</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2018年12月修订公司组织结构。</w:t>
      </w:r>
    </w:p>
    <w:p>
      <w:pPr>
        <w:pStyle w:val="2"/>
        <w:spacing w:before="190" w:beforeLines="50"/>
        <w:ind w:firstLine="630" w:firstLineChars="196"/>
        <w:rPr>
          <w:rFonts w:ascii="仿宋" w:hAnsi="仿宋" w:cs="仿宋"/>
        </w:rPr>
      </w:pPr>
      <w:r>
        <w:rPr>
          <w:rFonts w:hint="eastAsia" w:ascii="仿宋" w:hAnsi="仿宋" w:cs="仿宋"/>
        </w:rPr>
        <w:t>2.3公司利益相关者关系</w:t>
      </w:r>
    </w:p>
    <w:p>
      <w:pPr>
        <w:pStyle w:val="3"/>
        <w:spacing w:before="0" w:beforeLines="0"/>
        <w:ind w:firstLine="643"/>
        <w:rPr>
          <w:rFonts w:ascii="仿宋" w:hAnsi="仿宋" w:cs="仿宋"/>
        </w:rPr>
      </w:pPr>
      <w:r>
        <w:rPr>
          <w:rFonts w:hint="eastAsia" w:ascii="仿宋" w:hAnsi="仿宋" w:cs="仿宋"/>
        </w:rPr>
        <w:t>2.3.1公司股东</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西藏东方财富证券股份有限公司为公司单一股东。</w:t>
      </w:r>
    </w:p>
    <w:p>
      <w:pPr>
        <w:snapToGrid w:val="0"/>
        <w:spacing w:before="190" w:beforeLines="50"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2.3.2利益相关者关系</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为了促进公司稳定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序运营，进而更好地承担社会责任，公司在日常工作中兼顾社会各方利益，与股东、监管部门、主管机关、客户、员工、业务合作伙伴、社会公众等保持了积极有效的沟通，在公司与利益相关者之间搭建了良好的沟通平台。同时积极创新，拓展业务，努力提高业绩和收入以回报股东和员工；坚持客户第一，用专业、优质的服务赢得客户满意；建立良好的员工关系，为员工提供发展的舞台。公司坚持以实际行动来承担公司的社会责任和道德义务，为推动和谐社会的建设贡献出一份力量。</w:t>
      </w:r>
    </w:p>
    <w:p>
      <w:pPr>
        <w:pStyle w:val="3"/>
        <w:spacing w:before="190"/>
        <w:ind w:firstLine="643"/>
        <w:rPr>
          <w:rFonts w:ascii="仿宋" w:hAnsi="仿宋" w:cs="仿宋"/>
        </w:rPr>
      </w:pPr>
      <w:r>
        <w:rPr>
          <w:rFonts w:hint="eastAsia" w:ascii="仿宋" w:hAnsi="仿宋" w:cs="仿宋"/>
        </w:rPr>
        <w:t>2.4本报告内容的范围和概况</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本报告遵循了</w:t>
      </w:r>
      <w:r>
        <w:rPr>
          <w:rFonts w:hint="eastAsia" w:ascii="仿宋" w:hAnsi="仿宋" w:eastAsia="仿宋" w:cs="仿宋"/>
          <w:sz w:val="32"/>
          <w:szCs w:val="32"/>
        </w:rPr>
        <w:t>上海市期货同业公会</w:t>
      </w:r>
      <w:r>
        <w:rPr>
          <w:rFonts w:hint="eastAsia" w:ascii="仿宋" w:hAnsi="仿宋" w:eastAsia="仿宋" w:cs="仿宋"/>
          <w:color w:val="000000"/>
          <w:sz w:val="32"/>
          <w:szCs w:val="32"/>
        </w:rPr>
        <w:t>下发的《上海地区期货公司社会责任工作指引》的编制指引，报告所涉及的事项主要包括公司 2018年度履行经济、环境和社会责任情况。</w:t>
      </w:r>
    </w:p>
    <w:p>
      <w:pPr>
        <w:widowControl/>
        <w:snapToGrid w:val="0"/>
        <w:spacing w:line="360" w:lineRule="auto"/>
        <w:ind w:firstLine="640" w:firstLineChars="200"/>
        <w:jc w:val="left"/>
        <w:rPr>
          <w:rFonts w:ascii="仿宋" w:hAnsi="仿宋" w:eastAsia="仿宋" w:cs="仿宋"/>
          <w:b/>
          <w:bCs/>
          <w:color w:val="000000"/>
          <w:sz w:val="32"/>
          <w:szCs w:val="32"/>
        </w:rPr>
      </w:pPr>
      <w:r>
        <w:rPr>
          <w:rFonts w:hint="eastAsia" w:ascii="仿宋" w:hAnsi="仿宋" w:eastAsia="仿宋" w:cs="仿宋"/>
          <w:color w:val="000000"/>
          <w:sz w:val="32"/>
          <w:szCs w:val="32"/>
        </w:rPr>
        <w:t>本报告是我公司连续第十一年向社会公开发布公司社会责任报告，此前的一份报告发布于2018年。本报告的时间范围为2018年1月1日-2018年12月31日。</w:t>
      </w:r>
    </w:p>
    <w:p>
      <w:pPr>
        <w:pStyle w:val="2"/>
        <w:spacing w:before="190" w:beforeLines="50"/>
      </w:pPr>
      <w:r>
        <w:rPr>
          <w:rFonts w:hint="eastAsia"/>
        </w:rPr>
        <w:t>3.公司治理结构与管理体制</w:t>
      </w:r>
    </w:p>
    <w:p>
      <w:pPr>
        <w:widowControl/>
        <w:snapToGrid w:val="0"/>
        <w:spacing w:line="360" w:lineRule="auto"/>
        <w:ind w:firstLine="556"/>
        <w:jc w:val="left"/>
        <w:rPr>
          <w:rFonts w:ascii="仿宋" w:hAnsi="仿宋" w:eastAsia="仿宋" w:cs="仿宋"/>
        </w:rPr>
      </w:pPr>
      <w:r>
        <w:rPr>
          <w:rFonts w:hint="eastAsia" w:ascii="仿宋" w:hAnsi="仿宋" w:eastAsia="仿宋" w:cs="仿宋"/>
          <w:color w:val="000000"/>
          <w:sz w:val="32"/>
          <w:szCs w:val="32"/>
        </w:rPr>
        <w:t>公司根据《公司法》、《期货交易管理条例》、《期货公司监督管理办法》等法律法规及《公司章程》的要求，不断完善公司内控制度、努力提高法人治理水平。公司股东、董事会、监事、经理层以及各职能部门权责清晰、职能明确，各个机构各司其职、协调运转并相互制衡；公司运转严格按照制度规定执行，形成了权责分明、各司其职、有效制衡、科学决策、协调运作的法人治理结构，提高了公司的综合治理水平，保证了各</w:t>
      </w:r>
      <w:r>
        <w:rPr>
          <w:rFonts w:hint="eastAsia" w:ascii="仿宋" w:hAnsi="仿宋" w:eastAsia="仿宋" w:cs="仿宋"/>
          <w:color w:val="000000"/>
          <w:sz w:val="32"/>
          <w:szCs w:val="32"/>
          <w:lang w:val="en-US" w:eastAsia="zh-CN"/>
        </w:rPr>
        <w:t>级部门</w:t>
      </w:r>
      <w:r>
        <w:rPr>
          <w:rFonts w:hint="eastAsia" w:ascii="仿宋" w:hAnsi="仿宋" w:eastAsia="仿宋" w:cs="仿宋"/>
          <w:color w:val="000000"/>
          <w:sz w:val="32"/>
          <w:szCs w:val="32"/>
        </w:rPr>
        <w:t>规范运作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各项内部控制制度</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有效执行。</w:t>
      </w:r>
    </w:p>
    <w:p>
      <w:pPr>
        <w:pStyle w:val="3"/>
        <w:spacing w:before="190"/>
        <w:ind w:firstLine="643"/>
        <w:rPr>
          <w:rFonts w:ascii="仿宋" w:hAnsi="仿宋" w:cs="仿宋"/>
        </w:rPr>
      </w:pPr>
      <w:r>
        <w:rPr>
          <w:rFonts w:hint="eastAsia" w:ascii="仿宋" w:hAnsi="仿宋" w:cs="仿宋"/>
        </w:rPr>
        <w:t>3.1股东权责</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西藏东方财富证券股份有限公司为公司全资控股股东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根据《公司法》的</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规定，公司不设股东会，股东行使</w:t>
      </w:r>
      <w:r>
        <w:rPr>
          <w:rFonts w:hint="eastAsia" w:ascii="仿宋" w:hAnsi="仿宋" w:eastAsia="仿宋" w:cs="仿宋"/>
          <w:color w:val="000000"/>
          <w:sz w:val="32"/>
          <w:szCs w:val="32"/>
          <w:lang w:val="en-US" w:eastAsia="zh-CN"/>
        </w:rPr>
        <w:t>以下</w:t>
      </w:r>
      <w:r>
        <w:rPr>
          <w:rFonts w:hint="eastAsia" w:ascii="仿宋" w:hAnsi="仿宋" w:eastAsia="仿宋" w:cs="仿宋"/>
          <w:color w:val="000000"/>
          <w:sz w:val="32"/>
          <w:szCs w:val="32"/>
        </w:rPr>
        <w:t>职权：</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（一）决定公司的经营方针和投资计划；</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（二）选举和更换非由职工代表担任的董事、监事，决定有关董事、监事的报酬事项；</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（三）审议批准董事会的报告；</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（四）审议批准监事会的报告；</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（五）审议批准公司的年度财务预算、决算方案；</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（六）审议批准公司的利润分配方案和弥补亏损方案；</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（七）对公司增加和减少注册资本作出决定；</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（八）提出审议事项并进行审议与决定，股东提交审议的事项内容应充分披露并送达董事会，列入“其他事项”但未明确具体内容的，不进行决定;</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（九）审议批准公司董事会制定的整改方案;</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（十）对公司合并、分立、变更公司形式、解散和清算等事项作出决定；</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（十一）对发行公司债券作出决定；</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（十二）修改公司章程。</w:t>
      </w:r>
    </w:p>
    <w:p>
      <w:pPr>
        <w:widowControl/>
        <w:snapToGrid w:val="0"/>
        <w:spacing w:line="360" w:lineRule="auto"/>
        <w:ind w:firstLine="556"/>
        <w:jc w:val="left"/>
        <w:rPr>
          <w:rFonts w:ascii="仿宋" w:hAnsi="仿宋" w:eastAsia="仿宋" w:cs="仿宋"/>
          <w:color w:val="000000"/>
          <w:sz w:val="32"/>
          <w:szCs w:val="32"/>
        </w:rPr>
      </w:pPr>
      <w:r>
        <w:rPr>
          <w:rFonts w:hint="eastAsia" w:ascii="仿宋" w:hAnsi="仿宋" w:eastAsia="仿宋" w:cs="仿宋"/>
          <w:color w:val="000000"/>
          <w:sz w:val="32"/>
          <w:szCs w:val="32"/>
        </w:rPr>
        <w:t>报告期内，公司股东西藏东方财富证券股份有限公司根据《公司法》及《公司章程》的要求，共作出8次决定，较好的履行了股东的权力和职责。相关股东决定情况如下：</w:t>
      </w:r>
    </w:p>
    <w:tbl>
      <w:tblPr>
        <w:tblStyle w:val="7"/>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14"/>
        <w:gridCol w:w="127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2"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6514"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股东决定</w:t>
            </w:r>
          </w:p>
        </w:tc>
        <w:tc>
          <w:tcPr>
            <w:tcW w:w="1270"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决定日期</w:t>
            </w:r>
          </w:p>
        </w:tc>
        <w:tc>
          <w:tcPr>
            <w:tcW w:w="998"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pPr>
            <w:r>
              <w:rPr>
                <w:rFonts w:hint="eastAsia" w:ascii="宋体" w:hAnsi="宋体" w:cs="宋体"/>
                <w:b/>
                <w:bCs/>
                <w:kern w:val="0"/>
                <w:sz w:val="18"/>
                <w:szCs w:val="1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jc w:val="center"/>
              <w:rPr>
                <w:rFonts w:ascii="宋体" w:hAnsi="宋体" w:cs="宋体"/>
                <w:kern w:val="0"/>
                <w:sz w:val="18"/>
                <w:szCs w:val="18"/>
              </w:rPr>
            </w:pPr>
            <w:r>
              <w:rPr>
                <w:rFonts w:hint="eastAsia" w:ascii="宋体" w:hAnsi="宋体" w:cs="宋体"/>
                <w:kern w:val="0"/>
                <w:sz w:val="18"/>
                <w:szCs w:val="18"/>
              </w:rPr>
              <w:t>1</w:t>
            </w:r>
          </w:p>
        </w:tc>
        <w:tc>
          <w:tcPr>
            <w:tcW w:w="651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tabs>
                <w:tab w:val="left" w:pos="0"/>
              </w:tabs>
              <w:rPr>
                <w:rFonts w:ascii="宋体" w:hAnsi="宋体" w:cs="宋体"/>
                <w:kern w:val="0"/>
                <w:sz w:val="18"/>
                <w:szCs w:val="18"/>
              </w:rPr>
            </w:pPr>
            <w:r>
              <w:rPr>
                <w:rFonts w:hint="eastAsia" w:ascii="宋体" w:hAnsi="宋体" w:cs="宋体"/>
                <w:kern w:val="0"/>
                <w:sz w:val="18"/>
                <w:szCs w:val="18"/>
              </w:rPr>
              <w:t>关于变更同信久恒期货有限责任公司法定代表人、董事长、增补董事的股东决定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2018.2.12</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关于审议同信久恒期货有限责任公司2017年度会议议案的股东决定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2018.2.26</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关于变更同信久恒期货有限责任公司公司名称的股东决定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2018.4.4</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关于同意同信久恒期货有限责任公司更名并修改公司章程的股东决定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2018.4.17</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关于变更上海东方财富期货有限公司营业场所等提案的股东决定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2018.6.20</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关于注销杭州营业部的股东决定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2018.8.22</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关于推荐第五届董事会董事、第五届监事会监事的股东决定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2018.9.18</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6514"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left"/>
              <w:rPr>
                <w:rFonts w:ascii="宋体" w:hAnsi="宋体" w:cs="宋体"/>
                <w:kern w:val="0"/>
                <w:sz w:val="18"/>
                <w:szCs w:val="18"/>
              </w:rPr>
            </w:pPr>
            <w:r>
              <w:rPr>
                <w:rFonts w:hint="eastAsia" w:ascii="宋体" w:hAnsi="宋体" w:cs="宋体"/>
                <w:kern w:val="0"/>
                <w:sz w:val="18"/>
                <w:szCs w:val="18"/>
              </w:rPr>
              <w:t>关于上海东方财富期货有限公司修订公司章程的股东决定</w:t>
            </w:r>
          </w:p>
        </w:tc>
        <w:tc>
          <w:tcPr>
            <w:tcW w:w="1270"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2018.10.18</w:t>
            </w:r>
          </w:p>
        </w:tc>
        <w:tc>
          <w:tcPr>
            <w:tcW w:w="998"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是</w:t>
            </w:r>
          </w:p>
        </w:tc>
      </w:tr>
    </w:tbl>
    <w:p>
      <w:pPr>
        <w:pStyle w:val="3"/>
        <w:spacing w:before="190" w:line="240" w:lineRule="auto"/>
        <w:ind w:firstLine="643"/>
        <w:rPr>
          <w:rFonts w:ascii="仿宋" w:hAnsi="仿宋" w:cs="仿宋"/>
        </w:rPr>
      </w:pPr>
      <w:r>
        <w:rPr>
          <w:rFonts w:hint="eastAsia" w:ascii="仿宋" w:hAnsi="仿宋" w:cs="仿宋"/>
        </w:rPr>
        <w:t>3.2董事会（董事、独董）、监事会（监事、职工监事）、高级管理人员、公司组织架构</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公司设董事会，</w:t>
      </w:r>
      <w:r>
        <w:rPr>
          <w:rFonts w:hint="eastAsia" w:ascii="仿宋" w:hAnsi="仿宋" w:eastAsia="仿宋" w:cs="仿宋"/>
          <w:color w:val="000000"/>
          <w:sz w:val="32"/>
          <w:szCs w:val="32"/>
        </w:rPr>
        <w:t>董事会成员由五人组成，其中董事长一人，独立董事一人，董事三人。公司董事（含独立董事）均</w:t>
      </w:r>
      <w:r>
        <w:rPr>
          <w:rFonts w:hint="eastAsia" w:ascii="仿宋" w:hAnsi="仿宋" w:eastAsia="仿宋" w:cs="仿宋"/>
          <w:color w:val="000000"/>
          <w:sz w:val="32"/>
          <w:szCs w:val="32"/>
          <w:lang w:val="en-US" w:eastAsia="zh-CN"/>
        </w:rPr>
        <w:t>由股东推荐</w:t>
      </w:r>
      <w:r>
        <w:rPr>
          <w:rFonts w:hint="eastAsia" w:ascii="仿宋" w:hAnsi="仿宋" w:eastAsia="仿宋" w:cs="仿宋"/>
          <w:color w:val="000000"/>
          <w:sz w:val="32"/>
          <w:szCs w:val="32"/>
        </w:rPr>
        <w:t>。</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公司设监事会，监事会成员由三人组成，其中两名为股东为推荐，一名职工监事由公司工会推选产生。</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公司高级管理人员由13人组成，其中经理层人员成员7人，财务负责人1人,分支机构负责人6人（其中一名分支机构负责人由经理层兼任）。</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公司董事、监事及经理层人员名单：</w:t>
      </w:r>
    </w:p>
    <w:tbl>
      <w:tblPr>
        <w:tblStyle w:val="8"/>
        <w:tblW w:w="6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70"/>
        <w:gridCol w:w="169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shd w:val="clear" w:color="auto" w:fill="D7D7D7" w:themeFill="background1" w:themeFillShade="D8"/>
            <w:vAlign w:val="center"/>
          </w:tcPr>
          <w:p>
            <w:pPr>
              <w:widowControl/>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1170" w:type="dxa"/>
            <w:shd w:val="clear" w:color="auto" w:fill="D7D7D7" w:themeFill="background1" w:themeFillShade="D8"/>
            <w:vAlign w:val="center"/>
          </w:tcPr>
          <w:p>
            <w:pPr>
              <w:widowControl/>
              <w:snapToGrid w:val="0"/>
              <w:spacing w:line="400" w:lineRule="exact"/>
              <w:jc w:val="center"/>
              <w:rPr>
                <w:rFonts w:ascii="仿宋" w:hAnsi="仿宋" w:eastAsia="仿宋" w:cs="仿宋"/>
                <w:b/>
                <w:bCs/>
                <w:sz w:val="24"/>
              </w:rPr>
            </w:pPr>
            <w:r>
              <w:rPr>
                <w:rFonts w:hint="eastAsia" w:ascii="仿宋" w:hAnsi="仿宋" w:eastAsia="仿宋" w:cs="仿宋"/>
                <w:b/>
                <w:bCs/>
                <w:sz w:val="24"/>
              </w:rPr>
              <w:t>姓名</w:t>
            </w:r>
          </w:p>
        </w:tc>
        <w:tc>
          <w:tcPr>
            <w:tcW w:w="1695" w:type="dxa"/>
            <w:shd w:val="clear" w:color="auto" w:fill="D7D7D7" w:themeFill="background1" w:themeFillShade="D8"/>
            <w:vAlign w:val="center"/>
          </w:tcPr>
          <w:p>
            <w:pPr>
              <w:widowControl/>
              <w:snapToGrid w:val="0"/>
              <w:spacing w:line="400" w:lineRule="exact"/>
              <w:jc w:val="center"/>
              <w:rPr>
                <w:rFonts w:ascii="仿宋" w:hAnsi="仿宋" w:eastAsia="仿宋" w:cs="仿宋"/>
                <w:b/>
                <w:bCs/>
                <w:sz w:val="24"/>
              </w:rPr>
            </w:pPr>
            <w:r>
              <w:rPr>
                <w:rFonts w:hint="eastAsia" w:ascii="仿宋" w:hAnsi="仿宋" w:eastAsia="仿宋" w:cs="仿宋"/>
                <w:b/>
                <w:bCs/>
                <w:sz w:val="24"/>
              </w:rPr>
              <w:t>职务</w:t>
            </w:r>
          </w:p>
        </w:tc>
        <w:tc>
          <w:tcPr>
            <w:tcW w:w="1935" w:type="dxa"/>
            <w:shd w:val="clear" w:color="auto" w:fill="D7D7D7" w:themeFill="background1" w:themeFillShade="D8"/>
            <w:vAlign w:val="center"/>
          </w:tcPr>
          <w:p>
            <w:pPr>
              <w:widowControl/>
              <w:snapToGrid w:val="0"/>
              <w:spacing w:line="400" w:lineRule="exact"/>
              <w:jc w:val="center"/>
              <w:rPr>
                <w:rFonts w:ascii="仿宋" w:hAnsi="仿宋" w:eastAsia="仿宋" w:cs="仿宋"/>
                <w:b/>
                <w:bCs/>
                <w:sz w:val="24"/>
              </w:rPr>
            </w:pPr>
            <w:r>
              <w:rPr>
                <w:rFonts w:hint="eastAsia" w:ascii="仿宋" w:hAnsi="仿宋" w:eastAsia="仿宋" w:cs="仿宋"/>
                <w:b/>
                <w:bCs/>
                <w:sz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陶涛</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董事长</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卞春山</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郭旻</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唐芸</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严清华</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独立董事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刘洋</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监事会主席</w:t>
            </w:r>
          </w:p>
        </w:tc>
        <w:tc>
          <w:tcPr>
            <w:tcW w:w="1935" w:type="dxa"/>
            <w:vAlign w:val="center"/>
          </w:tcPr>
          <w:p>
            <w:pPr>
              <w:widowControl/>
              <w:snapToGrid w:val="0"/>
              <w:spacing w:line="400" w:lineRule="exact"/>
              <w:jc w:val="center"/>
              <w:rPr>
                <w:rFonts w:ascii="仿宋" w:hAnsi="仿宋" w:eastAsia="微软雅黑" w:cs="仿宋"/>
                <w:color w:val="000000"/>
                <w:sz w:val="24"/>
              </w:rPr>
            </w:pPr>
            <w:r>
              <w:rPr>
                <w:rFonts w:ascii="微软雅黑" w:hAnsi="微软雅黑" w:eastAsia="微软雅黑" w:cs="微软雅黑"/>
                <w:color w:val="333333"/>
                <w:sz w:val="20"/>
                <w:szCs w:val="20"/>
                <w:shd w:val="clear" w:color="auto" w:fill="FFFFFF"/>
              </w:rPr>
              <w:t>2018.</w:t>
            </w:r>
            <w:r>
              <w:rPr>
                <w:rFonts w:hint="eastAsia" w:ascii="微软雅黑" w:hAnsi="微软雅黑" w:eastAsia="微软雅黑" w:cs="微软雅黑"/>
                <w:color w:val="333333"/>
                <w:sz w:val="20"/>
                <w:szCs w:val="20"/>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王志杰</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监事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2018.</w:t>
            </w:r>
            <w:r>
              <w:rPr>
                <w:rFonts w:hint="eastAsia" w:ascii="微软雅黑" w:hAnsi="微软雅黑" w:eastAsia="微软雅黑" w:cs="微软雅黑"/>
                <w:color w:val="333333"/>
                <w:sz w:val="20"/>
                <w:szCs w:val="20"/>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刘小伟</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职工监事</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2018.</w:t>
            </w:r>
            <w:r>
              <w:rPr>
                <w:rFonts w:hint="eastAsia" w:ascii="微软雅黑" w:hAnsi="微软雅黑" w:eastAsia="微软雅黑" w:cs="微软雅黑"/>
                <w:color w:val="333333"/>
                <w:sz w:val="20"/>
                <w:szCs w:val="20"/>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赵耀</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于莉莉</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首席风险官</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魏志杰</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副总经理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董旭菁</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副总经理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鲍玺</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副总经理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14</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董元及</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副总经理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ascii="微软雅黑" w:hAnsi="微软雅黑" w:eastAsia="微软雅黑" w:cs="微软雅黑"/>
                <w:color w:val="333333"/>
                <w:sz w:val="20"/>
                <w:szCs w:val="20"/>
                <w:shd w:val="clear" w:color="auto" w:fill="FFFFFF"/>
              </w:rPr>
              <w:t>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1"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1170"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朱海忠</w:t>
            </w:r>
          </w:p>
        </w:tc>
        <w:tc>
          <w:tcPr>
            <w:tcW w:w="1695" w:type="dxa"/>
            <w:vAlign w:val="center"/>
          </w:tcPr>
          <w:p>
            <w:pPr>
              <w:widowControl/>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副总经理</w:t>
            </w:r>
          </w:p>
        </w:tc>
        <w:tc>
          <w:tcPr>
            <w:tcW w:w="1935" w:type="dxa"/>
            <w:vAlign w:val="center"/>
          </w:tcPr>
          <w:p>
            <w:pPr>
              <w:widowControl/>
              <w:snapToGrid w:val="0"/>
              <w:spacing w:line="400" w:lineRule="exact"/>
              <w:jc w:val="center"/>
              <w:rPr>
                <w:rFonts w:ascii="仿宋" w:hAnsi="仿宋" w:eastAsia="仿宋" w:cs="仿宋"/>
                <w:color w:val="000000"/>
                <w:sz w:val="24"/>
              </w:rPr>
            </w:pPr>
            <w:r>
              <w:rPr>
                <w:rFonts w:hint="eastAsia" w:ascii="微软雅黑" w:hAnsi="微软雅黑" w:eastAsia="微软雅黑" w:cs="微软雅黑"/>
                <w:color w:val="333333"/>
                <w:sz w:val="20"/>
                <w:szCs w:val="20"/>
                <w:shd w:val="clear" w:color="auto" w:fill="FFFFFF"/>
              </w:rPr>
              <w:t>2018.9</w:t>
            </w:r>
          </w:p>
        </w:tc>
      </w:tr>
    </w:tbl>
    <w:p>
      <w:pPr>
        <w:widowControl/>
        <w:snapToGrid w:val="0"/>
        <w:spacing w:line="360" w:lineRule="auto"/>
        <w:ind w:firstLine="640" w:firstLineChars="200"/>
        <w:jc w:val="left"/>
        <w:rPr>
          <w:rFonts w:ascii="仿宋" w:hAnsi="仿宋" w:eastAsia="仿宋" w:cs="仿宋"/>
          <w:color w:val="000000"/>
          <w:sz w:val="32"/>
          <w:szCs w:val="32"/>
        </w:rPr>
      </w:pP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公司董事、监事、高级管理人员任职资格符合《公司法》、《期货公司监督管理办法》、《期货公司董事、监事和高级管理人员任职资格管理办法》、《期货公司首席风险官管理规定(试行)》 的相关规定，并向注册地上海监管局进行了报备。公司董事、监事、高级管理人员能够按照规定履行职责。</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报告期内，公司共召开了11次董事会，详细情况如下：</w:t>
      </w:r>
    </w:p>
    <w:tbl>
      <w:tblPr>
        <w:tblStyle w:val="7"/>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465"/>
        <w:gridCol w:w="1605"/>
        <w:gridCol w:w="154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346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会议名称</w:t>
            </w:r>
          </w:p>
        </w:tc>
        <w:tc>
          <w:tcPr>
            <w:tcW w:w="160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召开日期</w:t>
            </w:r>
          </w:p>
        </w:tc>
        <w:tc>
          <w:tcPr>
            <w:tcW w:w="154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pPr>
            <w:r>
              <w:rPr>
                <w:rFonts w:hint="eastAsia" w:ascii="宋体" w:hAnsi="宋体" w:cs="宋体"/>
                <w:b/>
                <w:bCs/>
                <w:kern w:val="0"/>
                <w:sz w:val="18"/>
                <w:szCs w:val="18"/>
              </w:rPr>
              <w:t>会议方式</w:t>
            </w:r>
          </w:p>
        </w:tc>
        <w:tc>
          <w:tcPr>
            <w:tcW w:w="1617"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决议通过情况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jc w:val="center"/>
              <w:rPr>
                <w:rFonts w:ascii="宋体" w:hAnsi="宋体" w:cs="宋体"/>
                <w:kern w:val="0"/>
                <w:sz w:val="18"/>
                <w:szCs w:val="18"/>
              </w:rPr>
            </w:pPr>
            <w:r>
              <w:rPr>
                <w:rFonts w:hint="eastAsia" w:ascii="宋体" w:hAnsi="宋体" w:cs="宋体"/>
                <w:kern w:val="0"/>
                <w:sz w:val="18"/>
                <w:szCs w:val="18"/>
              </w:rPr>
              <w:t>1</w:t>
            </w:r>
          </w:p>
        </w:tc>
        <w:tc>
          <w:tcPr>
            <w:tcW w:w="3465"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tabs>
                <w:tab w:val="left" w:pos="0"/>
              </w:tabs>
              <w:rPr>
                <w:rFonts w:ascii="宋体" w:hAnsi="宋体" w:cs="宋体"/>
                <w:kern w:val="0"/>
                <w:sz w:val="18"/>
                <w:szCs w:val="18"/>
              </w:rPr>
            </w:pPr>
            <w:r>
              <w:rPr>
                <w:rFonts w:hint="eastAsia" w:ascii="宋体" w:hAnsi="宋体" w:cs="宋体"/>
                <w:kern w:val="0"/>
                <w:sz w:val="18"/>
                <w:szCs w:val="18"/>
              </w:rPr>
              <w:t>第四届董事会第十八次会议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2018.1.16</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第四届董事会第十九次会议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2018.2.12</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2017年度董事会</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2018.2.26</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现场会议</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第四届董事会第二十次会议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2018.4.3</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第四届董事会第二十一次会议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2018.4.16</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第四届董事会第二十二次会议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2018.6.19</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第四届董事会第二十三次会议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2018.8.22</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left"/>
              <w:rPr>
                <w:rFonts w:ascii="宋体" w:hAnsi="宋体" w:cs="宋体"/>
                <w:kern w:val="0"/>
                <w:sz w:val="18"/>
                <w:szCs w:val="18"/>
              </w:rPr>
            </w:pPr>
            <w:r>
              <w:rPr>
                <w:rFonts w:hint="eastAsia" w:ascii="宋体" w:hAnsi="宋体" w:cs="宋体"/>
                <w:kern w:val="0"/>
                <w:sz w:val="18"/>
                <w:szCs w:val="18"/>
              </w:rPr>
              <w:t>第四届董事会第二十四次会议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2018.9.18</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9</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left"/>
              <w:rPr>
                <w:rFonts w:ascii="宋体" w:hAnsi="宋体" w:cs="宋体"/>
                <w:kern w:val="0"/>
                <w:sz w:val="18"/>
                <w:szCs w:val="18"/>
              </w:rPr>
            </w:pPr>
            <w:r>
              <w:rPr>
                <w:rFonts w:hint="eastAsia" w:ascii="宋体" w:hAnsi="宋体" w:cs="宋体"/>
                <w:kern w:val="0"/>
                <w:sz w:val="18"/>
                <w:szCs w:val="18"/>
              </w:rPr>
              <w:t>第五届董事会第一次会议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2018.10.8</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10</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left"/>
              <w:rPr>
                <w:rFonts w:ascii="宋体" w:hAnsi="宋体" w:cs="宋体"/>
                <w:kern w:val="0"/>
                <w:sz w:val="18"/>
                <w:szCs w:val="18"/>
              </w:rPr>
            </w:pPr>
            <w:r>
              <w:rPr>
                <w:rFonts w:hint="eastAsia" w:ascii="宋体" w:hAnsi="宋体" w:cs="宋体"/>
                <w:kern w:val="0"/>
                <w:sz w:val="18"/>
                <w:szCs w:val="18"/>
              </w:rPr>
              <w:t>第五届董事会第二次会议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2018.10.18</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11</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left"/>
              <w:rPr>
                <w:rFonts w:ascii="宋体" w:hAnsi="宋体" w:cs="宋体"/>
                <w:kern w:val="0"/>
                <w:sz w:val="18"/>
                <w:szCs w:val="18"/>
              </w:rPr>
            </w:pPr>
            <w:r>
              <w:rPr>
                <w:rFonts w:hint="eastAsia" w:ascii="宋体" w:hAnsi="宋体" w:cs="宋体"/>
                <w:kern w:val="0"/>
                <w:sz w:val="18"/>
                <w:szCs w:val="18"/>
              </w:rPr>
              <w:t>第五届董事会第三次会议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2018.12.27</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bl>
    <w:p>
      <w:pPr>
        <w:snapToGrid w:val="0"/>
        <w:spacing w:line="360" w:lineRule="auto"/>
        <w:jc w:val="left"/>
        <w:rPr>
          <w:rFonts w:ascii="仿宋" w:hAnsi="仿宋" w:eastAsia="仿宋" w:cs="仿宋"/>
          <w:color w:val="000000"/>
          <w:sz w:val="32"/>
          <w:szCs w:val="32"/>
        </w:rPr>
      </w:pP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报告期内，公司共召开了3次监事会，详细情况如下：</w:t>
      </w:r>
    </w:p>
    <w:tbl>
      <w:tblPr>
        <w:tblStyle w:val="7"/>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465"/>
        <w:gridCol w:w="1605"/>
        <w:gridCol w:w="154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346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会议名称</w:t>
            </w:r>
          </w:p>
        </w:tc>
        <w:tc>
          <w:tcPr>
            <w:tcW w:w="160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召开日期</w:t>
            </w:r>
          </w:p>
        </w:tc>
        <w:tc>
          <w:tcPr>
            <w:tcW w:w="1545"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pPr>
            <w:r>
              <w:rPr>
                <w:rFonts w:hint="eastAsia" w:ascii="宋体" w:hAnsi="宋体" w:cs="宋体"/>
                <w:b/>
                <w:bCs/>
                <w:kern w:val="0"/>
                <w:sz w:val="18"/>
                <w:szCs w:val="18"/>
              </w:rPr>
              <w:t>表决方式</w:t>
            </w:r>
          </w:p>
        </w:tc>
        <w:tc>
          <w:tcPr>
            <w:tcW w:w="1617" w:type="dxa"/>
            <w:tcBorders>
              <w:top w:val="single" w:color="auto" w:sz="12" w:space="0"/>
              <w:left w:val="dotted" w:color="auto" w:sz="4" w:space="0"/>
              <w:bottom w:val="dotted" w:color="auto" w:sz="4" w:space="0"/>
              <w:right w:val="dotted" w:color="auto" w:sz="4" w:space="0"/>
            </w:tcBorders>
          </w:tcPr>
          <w:p>
            <w:pPr>
              <w:widowControl/>
              <w:tabs>
                <w:tab w:val="left" w:pos="0"/>
              </w:tabs>
              <w:spacing w:line="360" w:lineRule="auto"/>
              <w:jc w:val="center"/>
              <w:rPr>
                <w:rFonts w:ascii="宋体" w:hAnsi="宋体" w:cs="宋体"/>
                <w:b/>
                <w:bCs/>
                <w:kern w:val="0"/>
                <w:sz w:val="18"/>
                <w:szCs w:val="18"/>
              </w:rPr>
            </w:pPr>
            <w:r>
              <w:rPr>
                <w:rFonts w:hint="eastAsia" w:ascii="宋体" w:hAnsi="宋体" w:cs="宋体"/>
                <w:b/>
                <w:bCs/>
                <w:kern w:val="0"/>
                <w:sz w:val="18"/>
                <w:szCs w:val="18"/>
              </w:rPr>
              <w:t>决议通过情况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tabs>
                <w:tab w:val="left" w:pos="0"/>
              </w:tabs>
              <w:jc w:val="center"/>
              <w:rPr>
                <w:rFonts w:ascii="宋体" w:hAnsi="宋体" w:cs="宋体"/>
                <w:kern w:val="0"/>
                <w:sz w:val="18"/>
                <w:szCs w:val="18"/>
              </w:rPr>
            </w:pPr>
            <w:r>
              <w:rPr>
                <w:rFonts w:hint="eastAsia" w:ascii="宋体" w:hAnsi="宋体" w:cs="宋体"/>
                <w:kern w:val="0"/>
                <w:sz w:val="18"/>
                <w:szCs w:val="18"/>
              </w:rPr>
              <w:t>1</w:t>
            </w:r>
          </w:p>
        </w:tc>
        <w:tc>
          <w:tcPr>
            <w:tcW w:w="3465"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tabs>
                <w:tab w:val="left" w:pos="0"/>
              </w:tabs>
              <w:rPr>
                <w:rFonts w:ascii="宋体" w:hAnsi="宋体" w:cs="宋体"/>
                <w:kern w:val="0"/>
                <w:sz w:val="18"/>
                <w:szCs w:val="18"/>
              </w:rPr>
            </w:pPr>
            <w:r>
              <w:rPr>
                <w:rFonts w:hint="eastAsia" w:ascii="宋体" w:hAnsi="宋体" w:cs="宋体"/>
                <w:kern w:val="0"/>
                <w:sz w:val="18"/>
                <w:szCs w:val="18"/>
              </w:rPr>
              <w:t>2017年度监事会</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2018.2.26</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现场会议</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第四届监事会第二次会议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2018.9.17</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346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rPr>
                <w:rFonts w:ascii="宋体" w:hAnsi="宋体" w:cs="宋体"/>
                <w:kern w:val="0"/>
                <w:sz w:val="18"/>
                <w:szCs w:val="18"/>
              </w:rPr>
            </w:pPr>
            <w:r>
              <w:rPr>
                <w:rFonts w:hint="eastAsia" w:ascii="宋体" w:hAnsi="宋体" w:cs="宋体"/>
                <w:kern w:val="0"/>
                <w:sz w:val="18"/>
                <w:szCs w:val="18"/>
              </w:rPr>
              <w:t>第五届监事会第一次会议</w:t>
            </w:r>
          </w:p>
        </w:tc>
        <w:tc>
          <w:tcPr>
            <w:tcW w:w="160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2018.10.8</w:t>
            </w:r>
          </w:p>
        </w:tc>
        <w:tc>
          <w:tcPr>
            <w:tcW w:w="1545"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pPr>
            <w:r>
              <w:rPr>
                <w:rFonts w:hint="eastAsia" w:ascii="宋体" w:hAnsi="宋体" w:cs="宋体"/>
                <w:kern w:val="0"/>
                <w:sz w:val="18"/>
                <w:szCs w:val="18"/>
              </w:rPr>
              <w:t>通讯表决</w:t>
            </w:r>
          </w:p>
        </w:tc>
        <w:tc>
          <w:tcPr>
            <w:tcW w:w="1617" w:type="dxa"/>
            <w:tcBorders>
              <w:top w:val="dotted" w:color="auto" w:sz="4" w:space="0"/>
              <w:left w:val="dotted" w:color="auto" w:sz="4" w:space="0"/>
              <w:bottom w:val="dotted" w:color="auto" w:sz="4" w:space="0"/>
              <w:right w:val="dotted" w:color="auto" w:sz="4" w:space="0"/>
            </w:tcBorders>
            <w:shd w:val="clear" w:color="auto" w:fill="auto"/>
          </w:tcPr>
          <w:p>
            <w:pPr>
              <w:widowControl/>
              <w:tabs>
                <w:tab w:val="left" w:pos="0"/>
              </w:tabs>
              <w:spacing w:line="360" w:lineRule="auto"/>
              <w:jc w:val="center"/>
              <w:rPr>
                <w:rFonts w:ascii="宋体" w:hAnsi="宋体" w:cs="宋体"/>
                <w:kern w:val="0"/>
                <w:sz w:val="18"/>
                <w:szCs w:val="18"/>
              </w:rPr>
            </w:pPr>
            <w:r>
              <w:rPr>
                <w:rFonts w:hint="eastAsia" w:ascii="宋体" w:hAnsi="宋体" w:cs="宋体"/>
                <w:kern w:val="0"/>
                <w:sz w:val="18"/>
                <w:szCs w:val="18"/>
              </w:rPr>
              <w:t>全票通过</w:t>
            </w:r>
          </w:p>
        </w:tc>
      </w:tr>
    </w:tbl>
    <w:p>
      <w:pPr>
        <w:snapToGrid w:val="0"/>
        <w:spacing w:line="360" w:lineRule="auto"/>
        <w:jc w:val="left"/>
        <w:rPr>
          <w:rFonts w:ascii="仿宋" w:hAnsi="仿宋" w:eastAsia="仿宋" w:cs="仿宋"/>
          <w:color w:val="000000"/>
          <w:sz w:val="32"/>
          <w:szCs w:val="32"/>
        </w:rPr>
      </w:pP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公司拥有健全的组织架构，下设11个职能部门、6个分支机构，详细情况如下：</w:t>
      </w:r>
    </w:p>
    <w:p>
      <w:pPr>
        <w:snapToGrid w:val="0"/>
        <w:spacing w:line="360" w:lineRule="auto"/>
        <w:ind w:firstLine="420" w:firstLineChars="200"/>
        <w:jc w:val="left"/>
        <w:rPr>
          <w:rFonts w:ascii="仿宋" w:hAnsi="仿宋" w:eastAsia="仿宋" w:cs="仿宋"/>
          <w:color w:val="000000"/>
          <w:sz w:val="32"/>
          <w:szCs w:val="32"/>
        </w:rPr>
      </w:pPr>
      <w:r>
        <w:drawing>
          <wp:inline distT="0" distB="0" distL="114300" distR="114300">
            <wp:extent cx="5541010" cy="30587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41010" cy="3058795"/>
                    </a:xfrm>
                    <a:prstGeom prst="rect">
                      <a:avLst/>
                    </a:prstGeom>
                    <a:noFill/>
                    <a:ln w="9525">
                      <a:noFill/>
                    </a:ln>
                  </pic:spPr>
                </pic:pic>
              </a:graphicData>
            </a:graphic>
          </wp:inline>
        </w:drawing>
      </w:r>
    </w:p>
    <w:p>
      <w:pPr>
        <w:pStyle w:val="3"/>
        <w:spacing w:before="190"/>
        <w:ind w:firstLine="643"/>
        <w:jc w:val="left"/>
        <w:rPr>
          <w:rFonts w:ascii="仿宋" w:hAnsi="仿宋" w:cs="仿宋"/>
        </w:rPr>
      </w:pPr>
      <w:bookmarkStart w:id="0" w:name="_Toc354066957"/>
      <w:r>
        <w:rPr>
          <w:rFonts w:hint="eastAsia" w:ascii="仿宋" w:hAnsi="仿宋" w:cs="仿宋"/>
        </w:rPr>
        <w:t>3.3与经济、环境和社会业绩相关的政策及实施情况</w:t>
      </w:r>
      <w:bookmarkEnd w:id="0"/>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济责任是企业社会责任的基石。为更好地履行这一职责，公司牢记“链接人与财富，为用户创造更多价值”的使命，坚持“用户第一、正直敬业、合作创新”的价值观，充分发挥股东的平台优势，将线上引流与线下拓展相结合。同时，苦练内功，加强内控，提升服务品质，以更加专业、更加优质的服务回报广大客户。</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同时，</w:t>
      </w:r>
      <w:r>
        <w:rPr>
          <w:rFonts w:hint="eastAsia" w:ascii="仿宋" w:hAnsi="仿宋" w:eastAsia="仿宋" w:cs="仿宋"/>
          <w:color w:val="000000"/>
          <w:sz w:val="32"/>
          <w:szCs w:val="32"/>
        </w:rPr>
        <w:t>公司将低碳举措贯穿到公司日常运营中，倡导员工低碳、节能，节约每一滴水、每一度电、每一张纸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通过各种节能减排举措，减少能源消耗和碳排放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积极推进无纸化办公，2018年初正式上线了OA办公系统；共享使用打印机、复印机等办公设备，减少能耗</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w:t>
      </w:r>
    </w:p>
    <w:p>
      <w:pPr>
        <w:snapToGrid w:val="0"/>
        <w:spacing w:line="360" w:lineRule="auto"/>
        <w:ind w:firstLine="640" w:firstLineChars="200"/>
        <w:jc w:val="left"/>
        <w:rPr>
          <w:rFonts w:ascii="仿宋" w:hAnsi="仿宋" w:eastAsia="仿宋" w:cs="仿宋_GB2312"/>
          <w:sz w:val="32"/>
          <w:szCs w:val="32"/>
        </w:rPr>
      </w:pPr>
      <w:r>
        <w:rPr>
          <w:rFonts w:hint="eastAsia" w:ascii="仿宋" w:hAnsi="仿宋" w:eastAsia="仿宋" w:cs="仿宋"/>
          <w:color w:val="000000"/>
          <w:sz w:val="32"/>
          <w:szCs w:val="32"/>
        </w:rPr>
        <w:t>不断加强投资者教育，线上、线下双管齐下，让更多的社会公众认识期货、了解期货；积极参与普法宣传；积极主动的参与扶贫工作，帮扶慰问西藏</w:t>
      </w:r>
      <w:r>
        <w:rPr>
          <w:rFonts w:hint="eastAsia" w:ascii="仿宋" w:hAnsi="仿宋" w:eastAsia="仿宋" w:cs="仿宋_GB2312"/>
          <w:sz w:val="32"/>
          <w:szCs w:val="32"/>
        </w:rPr>
        <w:t>灵芝市朗县10户特困大学生，每人发放帮扶资金3000元，共计3万元。</w:t>
      </w:r>
    </w:p>
    <w:p>
      <w:pPr>
        <w:snapToGrid w:val="0"/>
        <w:spacing w:line="360" w:lineRule="auto"/>
        <w:ind w:firstLine="640" w:firstLineChars="200"/>
        <w:jc w:val="left"/>
        <w:rPr>
          <w:rFonts w:ascii="仿宋" w:hAnsi="仿宋" w:eastAsia="仿宋" w:cs="仿宋"/>
          <w:color w:val="000000"/>
          <w:sz w:val="32"/>
          <w:szCs w:val="32"/>
          <w:highlight w:val="yellow"/>
        </w:rPr>
      </w:pPr>
      <w:r>
        <w:rPr>
          <w:rFonts w:hint="eastAsia" w:ascii="仿宋" w:hAnsi="仿宋" w:eastAsia="仿宋" w:cs="仿宋_GB2312"/>
          <w:sz w:val="32"/>
          <w:szCs w:val="32"/>
        </w:rPr>
        <w:t>积极响应股东和中国扶贫基金会号召，为推动中国扶贫事业的发展，以公司自有资金认购“乐善1号”扶贫产品，投资期限3年。</w:t>
      </w:r>
    </w:p>
    <w:p>
      <w:pPr>
        <w:pStyle w:val="3"/>
        <w:spacing w:before="190"/>
        <w:ind w:firstLine="643"/>
        <w:rPr>
          <w:rFonts w:ascii="仿宋" w:hAnsi="仿宋" w:cs="仿宋"/>
        </w:rPr>
      </w:pPr>
      <w:r>
        <w:rPr>
          <w:rFonts w:hint="eastAsia" w:ascii="仿宋" w:hAnsi="仿宋" w:cs="仿宋"/>
        </w:rPr>
        <w:t>3.4利益相关者参与情况</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（1）利益相关方：股东</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不断完善公司治理结构，通过股东提案、工作会议、信息披露、文件传达等渠道，确保股东充分享有法律、法规所规定的各项合法权益。</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（2）利益相关方：客户</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注重客户体验，通过客户电话回访、办会、投资者教育活动、官网信息发布、短信推送等</w:t>
      </w:r>
      <w:r>
        <w:rPr>
          <w:rFonts w:hint="eastAsia" w:ascii="仿宋" w:hAnsi="仿宋" w:eastAsia="仿宋" w:cs="仿宋"/>
          <w:color w:val="000000"/>
          <w:sz w:val="32"/>
          <w:szCs w:val="32"/>
          <w:lang w:val="en-US" w:eastAsia="zh-CN"/>
        </w:rPr>
        <w:t>保持</w:t>
      </w:r>
      <w:r>
        <w:rPr>
          <w:rFonts w:hint="eastAsia" w:ascii="仿宋" w:hAnsi="仿宋" w:eastAsia="仿宋" w:cs="仿宋"/>
          <w:color w:val="000000"/>
          <w:sz w:val="32"/>
          <w:szCs w:val="32"/>
        </w:rPr>
        <w:t>与客户</w:t>
      </w:r>
      <w:r>
        <w:rPr>
          <w:rFonts w:hint="eastAsia" w:ascii="仿宋" w:hAnsi="仿宋" w:eastAsia="仿宋" w:cs="仿宋"/>
          <w:color w:val="000000"/>
          <w:sz w:val="32"/>
          <w:szCs w:val="32"/>
          <w:lang w:val="en-US" w:eastAsia="zh-CN"/>
        </w:rPr>
        <w:t>的有效</w:t>
      </w:r>
      <w:r>
        <w:rPr>
          <w:rFonts w:hint="eastAsia" w:ascii="仿宋" w:hAnsi="仿宋" w:eastAsia="仿宋" w:cs="仿宋"/>
          <w:color w:val="000000"/>
          <w:sz w:val="32"/>
          <w:szCs w:val="32"/>
        </w:rPr>
        <w:t>沟通，提升客户满意度；妥善保管客户资料，强化客户信息保密，维护公司与客户之间的互信</w:t>
      </w:r>
      <w:r>
        <w:rPr>
          <w:rFonts w:hint="eastAsia" w:ascii="仿宋" w:hAnsi="仿宋" w:eastAsia="仿宋" w:cs="仿宋"/>
          <w:color w:val="000000"/>
          <w:sz w:val="32"/>
          <w:szCs w:val="32"/>
          <w:lang w:val="en-US" w:eastAsia="zh-CN"/>
        </w:rPr>
        <w:t>关系</w:t>
      </w:r>
      <w:r>
        <w:rPr>
          <w:rFonts w:hint="eastAsia" w:ascii="仿宋" w:hAnsi="仿宋" w:eastAsia="仿宋" w:cs="仿宋"/>
          <w:color w:val="000000"/>
          <w:sz w:val="32"/>
          <w:szCs w:val="32"/>
        </w:rPr>
        <w:t>；维护客户的合法权益，向客户及时充分的揭示相关风险，披露相关信息。</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（3）利益相关方：员工</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严格遵守《劳动法》，保护员工的合法权益，保障员工依法享有劳动权利、履行劳动义务；积极开展员工培训，鼓励和支持员工参加各类专业培训，提升专业技能，为员工发展提供更多的机会；营造良好的工作环境，不断完善员工的福利保障机制，如为员工购买意外险、安排年度体检、开展集体旅游活动、传统假日发放礼品等；开展团建活动，增强员工凝聚力。</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（4）利益相关方：监管部门</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公司主动接受监管部门的监督和检查，及时报送相关文件，保持与相关监管单位的良好沟通。</w:t>
      </w:r>
    </w:p>
    <w:p>
      <w:pPr>
        <w:snapToGrid w:val="0"/>
        <w:spacing w:line="360" w:lineRule="auto"/>
        <w:ind w:firstLine="640" w:firstLineChars="200"/>
        <w:jc w:val="left"/>
        <w:rPr>
          <w:rFonts w:ascii="仿宋" w:hAnsi="仿宋" w:eastAsia="仿宋" w:cs="仿宋"/>
          <w:highlight w:val="yellow"/>
        </w:rPr>
      </w:pPr>
      <w:r>
        <w:rPr>
          <w:rFonts w:hint="eastAsia" w:ascii="仿宋" w:hAnsi="仿宋" w:eastAsia="仿宋" w:cs="仿宋"/>
          <w:color w:val="000000"/>
          <w:sz w:val="32"/>
          <w:szCs w:val="32"/>
        </w:rPr>
        <w:t>此外，公司还积极参与总部和分支机构所在地的普法教育、金融知识普及教育，促进所在地区金融市场的健康发展；同时，公司在力所能及的范围内参与扶贫等社会公益活动，</w:t>
      </w:r>
      <w:bookmarkStart w:id="1" w:name="_Toc354066960"/>
      <w:r>
        <w:rPr>
          <w:rFonts w:hint="eastAsia" w:ascii="仿宋" w:hAnsi="仿宋" w:eastAsia="仿宋" w:cs="仿宋"/>
          <w:color w:val="000000"/>
          <w:sz w:val="32"/>
          <w:szCs w:val="32"/>
        </w:rPr>
        <w:t>联合西藏自治区林芝市朗县人民政府举办了“同信久恒期货金融知识援助精准扶贫”主题培训。</w:t>
      </w:r>
    </w:p>
    <w:bookmarkEnd w:id="1"/>
    <w:p>
      <w:pPr>
        <w:pStyle w:val="2"/>
        <w:spacing w:before="381"/>
        <w:rPr>
          <w:rFonts w:ascii="仿宋" w:hAnsi="仿宋" w:cs="仿宋"/>
        </w:rPr>
      </w:pPr>
      <w:r>
        <w:rPr>
          <w:rFonts w:hint="eastAsia" w:ascii="仿宋" w:hAnsi="仿宋" w:cs="仿宋"/>
        </w:rPr>
        <w:t>4.经济责任与业绩</w:t>
      </w:r>
    </w:p>
    <w:p>
      <w:pPr>
        <w:pStyle w:val="3"/>
        <w:spacing w:before="0" w:beforeLines="0"/>
        <w:ind w:firstLine="643"/>
        <w:rPr>
          <w:rFonts w:ascii="仿宋" w:hAnsi="仿宋" w:cs="仿宋"/>
        </w:rPr>
      </w:pPr>
      <w:r>
        <w:rPr>
          <w:rFonts w:hint="eastAsia" w:ascii="仿宋" w:hAnsi="仿宋" w:cs="仿宋"/>
        </w:rPr>
        <w:t>4.1经济发展大事记</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2018年公司共实现交易量7138.1158万手，同比14.35%，全市场占比1.1783482%。</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2018年公司共实现交易额45506.1684亿元，同比21.95%，全市场占比1.0792741%。</w:t>
      </w:r>
    </w:p>
    <w:p>
      <w:pPr>
        <w:snapToGrid w:val="0"/>
        <w:spacing w:line="360" w:lineRule="auto"/>
        <w:ind w:firstLine="640" w:firstLineChars="200"/>
        <w:jc w:val="left"/>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公司秉承</w:t>
      </w:r>
      <w:r>
        <w:rPr>
          <w:rFonts w:hint="eastAsia" w:ascii="仿宋" w:hAnsi="仿宋" w:eastAsia="仿宋" w:cs="仿宋"/>
          <w:color w:val="000000"/>
          <w:sz w:val="32"/>
          <w:szCs w:val="32"/>
        </w:rPr>
        <w:t>“合规先行、感知价值、理解需求、诚信服务”的经营战略</w:t>
      </w:r>
      <w:r>
        <w:rPr>
          <w:rFonts w:hint="eastAsia" w:ascii="仿宋" w:hAnsi="仿宋" w:eastAsia="仿宋" w:cs="仿宋"/>
          <w:color w:val="000000"/>
          <w:sz w:val="32"/>
          <w:szCs w:val="32"/>
          <w:lang w:val="zh-CN"/>
        </w:rPr>
        <w:t>，始终注意加强内控合规建设，坚持合规经营，稳健发展。由首风牵头，合规配合，对公司经营管理行为的合法合规性和风险管理状况进行监督检查和稽核，一旦发现风险点立即要求有关部门及时整改，并由合规</w:t>
      </w:r>
      <w:r>
        <w:rPr>
          <w:rFonts w:hint="eastAsia" w:ascii="仿宋" w:hAnsi="仿宋" w:eastAsia="仿宋" w:cs="仿宋"/>
          <w:color w:val="000000"/>
          <w:sz w:val="32"/>
          <w:szCs w:val="32"/>
          <w:lang w:val="en-US" w:eastAsia="zh-CN"/>
        </w:rPr>
        <w:t>管理总</w:t>
      </w:r>
      <w:r>
        <w:rPr>
          <w:rFonts w:hint="eastAsia" w:ascii="仿宋" w:hAnsi="仿宋" w:eastAsia="仿宋" w:cs="仿宋"/>
          <w:color w:val="000000"/>
          <w:sz w:val="32"/>
          <w:szCs w:val="32"/>
          <w:lang w:val="zh-CN"/>
        </w:rPr>
        <w:t>部跟踪检查，直至符合期货公司风险管理要求。</w:t>
      </w:r>
    </w:p>
    <w:p>
      <w:pPr>
        <w:pStyle w:val="3"/>
        <w:spacing w:before="190"/>
        <w:ind w:firstLine="643"/>
        <w:rPr>
          <w:rFonts w:ascii="仿宋" w:hAnsi="仿宋" w:cs="仿宋"/>
          <w:lang w:val="zh-CN"/>
        </w:rPr>
      </w:pPr>
      <w:r>
        <w:rPr>
          <w:rFonts w:hint="eastAsia" w:ascii="仿宋" w:hAnsi="仿宋" w:cs="仿宋"/>
        </w:rPr>
        <w:t>4.2</w:t>
      </w:r>
      <w:r>
        <w:rPr>
          <w:rFonts w:hint="eastAsia" w:ascii="仿宋" w:hAnsi="仿宋" w:cs="仿宋"/>
          <w:lang w:val="zh-CN"/>
        </w:rPr>
        <w:t>交易额、客户保证金、客户构成（个人客户及机构客户占比等）、手续费构成（金融期货及商品期货手续费收入占比）等业务指标，以及风险监管指标（例如净资本与风险资本准备总额的比例）</w:t>
      </w:r>
    </w:p>
    <w:p>
      <w:pPr>
        <w:widowControl/>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2018年公司共实现交易量7,138.12万手，同比增长7.05%， 全市场占比1.18%。2018年公司共实现交易额45,506.17亿元，同比增长14.27%，全市场占比1.08%。</w:t>
      </w:r>
    </w:p>
    <w:p>
      <w:pPr>
        <w:widowControl/>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2018年总交易额为45,506.17亿元，客户的保证金144,589.57万元，客户权益构成中，个人客户占比为60.56%，机构客户占比为39.44%，手续费构成中，商品期货占比98.12%，股指期货占比1.88%。净资本与风险资本准备总额的比例为367%，净资本与净资产的比例为102%。</w:t>
      </w:r>
    </w:p>
    <w:p>
      <w:pPr>
        <w:pStyle w:val="3"/>
        <w:keepNext w:val="0"/>
        <w:spacing w:before="190"/>
        <w:ind w:firstLine="643"/>
        <w:rPr>
          <w:rFonts w:ascii="仿宋" w:hAnsi="仿宋" w:cs="仿宋"/>
        </w:rPr>
      </w:pPr>
      <w:r>
        <w:rPr>
          <w:rFonts w:hint="eastAsia" w:ascii="仿宋" w:hAnsi="仿宋" w:cs="仿宋"/>
        </w:rPr>
        <w:t>4.3对利益相关者的利益分配</w:t>
      </w:r>
    </w:p>
    <w:p>
      <w:pPr>
        <w:widowControl/>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（1）依法纳税，造福社会</w:t>
      </w:r>
    </w:p>
    <w:p>
      <w:pPr>
        <w:widowControl/>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公司在稳健经营不断创造经济效益的同时，始终兼顾社会效益，依法纳税，履行社会责任，促进经济发展，为社会创造财富。截止至2018年底，全年累计缴纳各项税款共计1,724.09万元，积极为社会发展做出自身贡献。</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（2）及时发放工资，依法缴纳养老金及医疗社会保险</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在严格遵守国家相关法律法规的基础上,通过健全的内控制度对员工劳动合同签订、及时足额发薪，依法为员工建立了养老保险、医疗保险、失业保险、工伤保险、生育保险、住房公积金等，同时建立了员工的休假、健康体检等各项权益的保障机制。员工的收入逐年增加，无拖欠、克扣员工工资现象。</w:t>
      </w:r>
    </w:p>
    <w:p>
      <w:pPr>
        <w:pStyle w:val="3"/>
        <w:spacing w:before="190"/>
        <w:ind w:firstLine="643"/>
        <w:rPr>
          <w:rFonts w:ascii="仿宋" w:hAnsi="仿宋" w:cs="仿宋"/>
        </w:rPr>
      </w:pPr>
      <w:r>
        <w:rPr>
          <w:rFonts w:hint="eastAsia" w:ascii="仿宋" w:hAnsi="仿宋" w:cs="仿宋"/>
        </w:rPr>
        <w:t>4.4研究开发的投入及结果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cs="仿宋"/>
          <w:color w:val="000000"/>
          <w:szCs w:val="32"/>
        </w:rPr>
      </w:pPr>
      <w:r>
        <w:rPr>
          <w:rFonts w:hint="eastAsia" w:ascii="仿宋" w:hAnsi="仿宋" w:eastAsia="仿宋" w:cs="仿宋"/>
          <w:color w:val="000000"/>
          <w:sz w:val="32"/>
          <w:szCs w:val="32"/>
        </w:rPr>
        <w:t>为了满足客户的需要，提高服务能力，维护市场的稳定防止交易性事件的发生，公司加大客户在各个方面需求的研究，2018年不断更新IT设备和改善交易环境，2018年IT累计投入1,395.00万元。</w:t>
      </w:r>
    </w:p>
    <w:p>
      <w:pPr>
        <w:pStyle w:val="2"/>
        <w:spacing w:before="381"/>
        <w:rPr>
          <w:rFonts w:ascii="仿宋" w:hAnsi="仿宋" w:cs="仿宋"/>
        </w:rPr>
      </w:pPr>
      <w:r>
        <w:rPr>
          <w:rFonts w:hint="eastAsia" w:ascii="仿宋" w:hAnsi="仿宋" w:cs="仿宋"/>
        </w:rPr>
        <w:t>5.社会责任与业绩</w:t>
      </w:r>
    </w:p>
    <w:p>
      <w:pPr>
        <w:pStyle w:val="3"/>
        <w:spacing w:before="0" w:beforeLines="0"/>
        <w:ind w:firstLine="643"/>
        <w:rPr>
          <w:rFonts w:ascii="仿宋" w:hAnsi="仿宋" w:cs="仿宋"/>
        </w:rPr>
      </w:pPr>
      <w:r>
        <w:rPr>
          <w:rFonts w:hint="eastAsia" w:ascii="仿宋" w:hAnsi="仿宋" w:cs="仿宋"/>
        </w:rPr>
        <w:t>5.1社会责任大事记</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（1）建立和维护稳定的交易系统、严格进行风险控制、及时提示交易风险、建立良好的客户服务体系等方式保护客户权益。</w:t>
      </w:r>
    </w:p>
    <w:p>
      <w:pPr>
        <w:widowControl/>
        <w:snapToGrid w:val="0"/>
        <w:spacing w:line="360" w:lineRule="auto"/>
        <w:ind w:firstLine="640" w:firstLineChars="200"/>
        <w:jc w:val="left"/>
        <w:rPr>
          <w:rFonts w:ascii="仿宋" w:hAnsi="仿宋" w:eastAsia="仿宋" w:cs="仿宋"/>
          <w:color w:val="000000"/>
          <w:sz w:val="32"/>
          <w:szCs w:val="32"/>
          <w:highlight w:val="yellow"/>
        </w:rPr>
      </w:pPr>
      <w:r>
        <w:rPr>
          <w:rFonts w:hint="eastAsia" w:ascii="仿宋" w:hAnsi="仿宋" w:eastAsia="仿宋" w:cs="仿宋"/>
          <w:color w:val="000000"/>
          <w:sz w:val="32"/>
          <w:szCs w:val="32"/>
        </w:rPr>
        <w:t>（2）积极推进投资者教育工作。</w:t>
      </w:r>
      <w:r>
        <w:rPr>
          <w:rFonts w:hint="eastAsia" w:ascii="仿宋" w:hAnsi="仿宋" w:eastAsia="仿宋" w:cs="仿宋"/>
          <w:sz w:val="32"/>
          <w:szCs w:val="32"/>
        </w:rPr>
        <w:t>加强开户和交易环节的投教及保护工作；调整互联网开户流程，进一步完善投资者的适当性评估；通过官网、微信公众号、短信等信息载体向投资者推送投教信息，及时告知投资者需要知晓的相关信息；由客服部门主导，业务部门配合，利用直播平台线上线下同时开展期货市场基础知识讲座，针对热门品种，专门制作了螺纹钢、PTA以及甲醇专题；</w:t>
      </w:r>
      <w:r>
        <w:rPr>
          <w:rFonts w:hint="eastAsia" w:ascii="仿宋" w:hAnsi="仿宋" w:eastAsia="仿宋"/>
          <w:sz w:val="32"/>
          <w:szCs w:val="32"/>
        </w:rPr>
        <w:t>结合新品种的上市，专门制作了乙二醇以及纸浆专题；</w:t>
      </w:r>
      <w:r>
        <w:rPr>
          <w:rFonts w:hint="eastAsia" w:ascii="仿宋" w:hAnsi="仿宋" w:eastAsia="仿宋" w:cs="仿宋"/>
          <w:sz w:val="32"/>
          <w:szCs w:val="32"/>
        </w:rPr>
        <w:t>期货基础知识方面，重点制作了“期货新手入门问题”以及“期货基础知识-盈亏计算”课件 ，全面覆盖基础知识、规则解释、风险教育等新入市投资者所应当知晓的内容。</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（3）积极响应上海市浦东新区献血办公室的号召，组织员工进行了无偿献血爱心活动，充分彰显了公司高度的社会责任感和无私奉献精神。 </w:t>
      </w:r>
    </w:p>
    <w:p>
      <w:pPr>
        <w:pStyle w:val="3"/>
        <w:spacing w:before="190"/>
        <w:ind w:firstLine="643"/>
        <w:rPr>
          <w:rFonts w:ascii="仿宋" w:hAnsi="仿宋" w:cs="仿宋"/>
        </w:rPr>
      </w:pPr>
      <w:r>
        <w:rPr>
          <w:rFonts w:hint="eastAsia" w:ascii="仿宋" w:hAnsi="仿宋" w:cs="仿宋"/>
        </w:rPr>
        <w:t>5.2员工管理与合理的工作</w:t>
      </w:r>
    </w:p>
    <w:p>
      <w:pPr>
        <w:pStyle w:val="4"/>
        <w:spacing w:before="0" w:beforeLines="0" w:line="413" w:lineRule="auto"/>
        <w:ind w:firstLine="643"/>
        <w:rPr>
          <w:rFonts w:ascii="仿宋" w:hAnsi="仿宋" w:cs="仿宋"/>
        </w:rPr>
      </w:pPr>
      <w:r>
        <w:rPr>
          <w:rFonts w:hint="eastAsia" w:ascii="仿宋" w:hAnsi="仿宋" w:cs="仿宋"/>
        </w:rPr>
        <w:t>5.2.1关于员工的基本理念</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人才是公司最宝贵、最核心的资源。公司一直致力于为员工提供良好的环境和发展平台，尊重和保护员工的合法权益，积极组织员工培训，追求员工与企业价值的共同增长。</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2018年，公司根据业务发展需要，分批招聘了</w:t>
      </w:r>
      <w:r>
        <w:rPr>
          <w:rFonts w:ascii="仿宋" w:hAnsi="仿宋" w:eastAsia="仿宋" w:cs="仿宋"/>
          <w:color w:val="000000"/>
          <w:sz w:val="32"/>
          <w:szCs w:val="32"/>
        </w:rPr>
        <w:t>29</w:t>
      </w:r>
      <w:r>
        <w:rPr>
          <w:rFonts w:hint="eastAsia" w:ascii="仿宋" w:hAnsi="仿宋" w:eastAsia="仿宋" w:cs="仿宋"/>
          <w:color w:val="000000"/>
          <w:sz w:val="32"/>
          <w:szCs w:val="32"/>
        </w:rPr>
        <w:t>名高素质员工充实到管理、业务、后台等部门。新员工经过严格的培训和考核，迅速融入公司环境，在不同岗位上发挥了重要作用。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提高员工的专业技能，公司在2018年开展了客服、反洗钱、合规等多场次培训，新员工培训全覆盖。此外，公司依法保护职工的合法权益，定期为员工进行体检，为全体员工交纳各项社会保险，并通过人性化的员工管理凝练企业文化。</w:t>
      </w:r>
    </w:p>
    <w:p>
      <w:pPr>
        <w:pStyle w:val="4"/>
        <w:spacing w:before="190"/>
        <w:ind w:firstLine="643"/>
        <w:rPr>
          <w:rFonts w:ascii="仿宋" w:hAnsi="仿宋" w:cs="仿宋"/>
        </w:rPr>
      </w:pPr>
      <w:bookmarkStart w:id="2" w:name="_Toc354066971"/>
      <w:r>
        <w:rPr>
          <w:rFonts w:hint="eastAsia" w:ascii="仿宋" w:hAnsi="仿宋" w:cs="仿宋"/>
        </w:rPr>
        <w:t>5.2.2员工数量、结构与流动比例</w:t>
      </w:r>
      <w:bookmarkEnd w:id="2"/>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截止2018年12月31日，公司共有员工94名，硕士研究生学历14人，占总人数的14.89%；本科学历58人，占总人数的61.71%；大专学历22人，占总人数的23.40%。</w:t>
      </w:r>
    </w:p>
    <w:p>
      <w:pPr>
        <w:pStyle w:val="4"/>
        <w:spacing w:before="190"/>
        <w:ind w:firstLine="643"/>
        <w:rPr>
          <w:rFonts w:ascii="仿宋" w:hAnsi="仿宋" w:cs="仿宋"/>
        </w:rPr>
      </w:pPr>
      <w:r>
        <w:rPr>
          <w:rFonts w:hint="eastAsia" w:ascii="仿宋" w:hAnsi="仿宋" w:cs="仿宋"/>
        </w:rPr>
        <w:t>5.2.3</w:t>
      </w:r>
      <w:bookmarkStart w:id="3" w:name="_Toc354066972"/>
      <w:r>
        <w:rPr>
          <w:rFonts w:hint="eastAsia" w:ascii="仿宋" w:hAnsi="仿宋" w:cs="仿宋"/>
        </w:rPr>
        <w:t>员工与管理层关系</w:t>
      </w:r>
      <w:bookmarkEnd w:id="3"/>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公司在员工与管理层之间建立了高效、畅通、人性化的沟通机制，员工在业务</w:t>
      </w:r>
      <w:r>
        <w:rPr>
          <w:rFonts w:hint="eastAsia" w:ascii="仿宋" w:hAnsi="仿宋" w:eastAsia="仿宋" w:cs="仿宋"/>
          <w:color w:val="000000"/>
          <w:sz w:val="32"/>
          <w:szCs w:val="32"/>
        </w:rPr>
        <w:tab/>
      </w:r>
      <w:r>
        <w:rPr>
          <w:rFonts w:hint="eastAsia" w:ascii="仿宋" w:hAnsi="仿宋" w:eastAsia="仿宋" w:cs="仿宋"/>
          <w:color w:val="000000"/>
          <w:sz w:val="32"/>
          <w:szCs w:val="32"/>
        </w:rPr>
        <w:t>发展、工作方式等方面有任何建议和意见，都可与管理层进行沟通。</w:t>
      </w:r>
    </w:p>
    <w:p>
      <w:pPr>
        <w:pStyle w:val="4"/>
        <w:spacing w:before="190"/>
        <w:ind w:firstLine="643"/>
      </w:pPr>
      <w:r>
        <w:rPr>
          <w:rFonts w:hint="eastAsia"/>
        </w:rPr>
        <w:t>5.2.4职业健康与安全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注重员工的身心健康与人身安全。公司每年定期为员工安排体检，并对员工体检进行项目化管理，公司还为员工购买团体意外险。每逢国家法定假日，公司均专门发文提醒员工注意食品安全、出行安全等。此外，公司为员工提供健康知识普及及健康服务，请中医院校毕业生到公司进行社会实践，为员工诊脉治疗，在满足其社会实践需求的同时，给予员工相关的辅导和咨询，帮助员工舒缓疲劳，调节身心。</w:t>
      </w:r>
    </w:p>
    <w:p>
      <w:pPr>
        <w:pStyle w:val="4"/>
        <w:spacing w:before="190"/>
        <w:ind w:firstLine="643"/>
        <w:rPr>
          <w:rFonts w:ascii="仿宋" w:hAnsi="仿宋" w:cs="仿宋"/>
        </w:rPr>
      </w:pPr>
      <w:r>
        <w:rPr>
          <w:rFonts w:hint="eastAsia" w:ascii="仿宋" w:hAnsi="仿宋" w:cs="仿宋"/>
        </w:rPr>
        <w:t>5.2.5员工福利与社会保障</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按照《劳动法》及其他相关法律规定为员工足额缴纳养老保险、医疗保险、工伤保险、失业保险、生育保险和公积金。建立并认真执行职工带薪年休假制度，根据国家规定充分保障女职工在怀孕、生产、哺乳期间所享有的福利待遇。</w:t>
      </w:r>
    </w:p>
    <w:p>
      <w:pPr>
        <w:pStyle w:val="4"/>
        <w:keepNext w:val="0"/>
        <w:spacing w:before="190"/>
        <w:ind w:firstLine="643"/>
      </w:pPr>
      <w:r>
        <w:rPr>
          <w:rFonts w:hint="eastAsia"/>
        </w:rPr>
        <w:t>5.2.6培训与教育</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公司高度重视员工职业发展，通过不断完善公司激励体系为员工提供上升通道；同时，定期或不定期举办各类培训，为员工提供多元化的职业发展平台。</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注重提高不同职级员工的专业素质，着力打造出一批精、专、强的人才队伍。有针对性的开展了一系列培训：针对一线员工加强了对专业知识和能力的培训；为管理人员报名旨在提高其国际化视野和管理战略分析能力的培训。同时有计划的组织各部门内训，提高员工的专业理论水平和业务执行能力。公司通过培训一定程度上提高了员工的业务创新能力，丰富和扩展了干部队伍的专业视野和管理知识。</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此外，为帮助新员工尽快适应工作岗位并融入企业文化，促进新员工的快速成长，公司还为新员工制定了专项培训计划。</w:t>
      </w:r>
    </w:p>
    <w:p>
      <w:pPr>
        <w:pStyle w:val="4"/>
        <w:spacing w:before="190"/>
        <w:ind w:firstLine="643"/>
      </w:pPr>
      <w:bookmarkStart w:id="4" w:name="_Toc354066976"/>
      <w:r>
        <w:rPr>
          <w:rFonts w:hint="eastAsia"/>
        </w:rPr>
        <w:t>5.2.7员工对工作单位的满意度</w:t>
      </w:r>
      <w:bookmarkEnd w:id="4"/>
      <w:r>
        <w:rPr>
          <w:rFonts w:hint="eastAsi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公司以“用户第一、正直敬业、合作创新”的价值观为指导，积极营造为客户提供优质服务，正直敬业，团结协作，开拓创新的工作氛围，在不断完善软硬件设施和提升管理水平的同时，切实加强员工的思想建设、组织建设和作风建设，组织开展了多种形式团建活动，丰富了文化建设，增强了凝聚力和归属感，鼓舞和调动了员工工作的积极性、主动性和创造性。员工整体流动意向较低，一定程度上反映了员工对公司的满意度。</w:t>
      </w:r>
    </w:p>
    <w:p>
      <w:pPr>
        <w:pStyle w:val="3"/>
        <w:spacing w:before="190"/>
        <w:ind w:firstLine="643"/>
        <w:rPr>
          <w:rFonts w:ascii="仿宋" w:hAnsi="仿宋" w:cs="仿宋"/>
        </w:rPr>
      </w:pPr>
      <w:r>
        <w:rPr>
          <w:rFonts w:hint="eastAsia" w:ascii="仿宋" w:hAnsi="仿宋" w:cs="仿宋"/>
        </w:rPr>
        <w:t>5.3员工权利</w:t>
      </w:r>
    </w:p>
    <w:p>
      <w:pPr>
        <w:pStyle w:val="4"/>
        <w:spacing w:before="0" w:beforeLines="0"/>
        <w:ind w:firstLine="643"/>
        <w:rPr>
          <w:rFonts w:ascii="仿宋" w:hAnsi="仿宋" w:cs="仿宋"/>
        </w:rPr>
      </w:pPr>
      <w:r>
        <w:rPr>
          <w:rFonts w:hint="eastAsia" w:ascii="仿宋" w:hAnsi="仿宋" w:cs="仿宋"/>
        </w:rPr>
        <w:t>5.3.1工会组织的现状及作用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工会在员工权益与福利的保障与落实、内部活动的开展、社会活动的参与方面发挥了积极作用。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工会以创建和谐劳动关系为工作重点，立足公司经营管理的大局，坚持以人为本，营造积极向上的企业氛围和温馨和谐的家园文化；切实维护员工的合法权益，把员工的主人翁地位落到实处。工会组织极大地充实了员工的精神文化生活，增强了员工的凝聚力。</w:t>
      </w:r>
    </w:p>
    <w:p>
      <w:pPr>
        <w:pStyle w:val="4"/>
        <w:keepNext w:val="0"/>
        <w:spacing w:before="190"/>
        <w:ind w:firstLine="643"/>
      </w:pPr>
      <w:r>
        <w:rPr>
          <w:rFonts w:hint="eastAsia"/>
        </w:rPr>
        <w:t>5.3.2员工福利的保障</w:t>
      </w:r>
    </w:p>
    <w:p>
      <w:pPr>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公司的发展要依靠员工。公司坚持以人为本，切实保障员工的各项合法权益。公司发展过程中，要充分发挥员工的积极性和主动性，实现企业与员工的和谐发展。</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公司通过多种措施，切实维护员工合法权益，为员工足额缴纳养老保险、医疗保险、工伤保险、失业保险、生育保险和公积金。每逢传统佳节，公司工会给员工及员工家人送去节日问候和礼品福利；日常工作生活中，公司工会还会为员工送去生日关怀、女性员工的节日关怀、生病慰问及直系亲属生故慰问等。</w:t>
      </w:r>
    </w:p>
    <w:p>
      <w:pPr>
        <w:pStyle w:val="3"/>
        <w:spacing w:before="190"/>
        <w:ind w:firstLine="643"/>
        <w:rPr>
          <w:rFonts w:ascii="仿宋" w:hAnsi="仿宋" w:cs="仿宋"/>
        </w:rPr>
      </w:pPr>
      <w:r>
        <w:rPr>
          <w:rFonts w:hint="eastAsia" w:ascii="仿宋" w:hAnsi="仿宋" w:cs="仿宋"/>
        </w:rPr>
        <w:t>5.4社会影响</w:t>
      </w:r>
    </w:p>
    <w:p>
      <w:pPr>
        <w:pStyle w:val="4"/>
        <w:spacing w:before="0" w:beforeLines="0"/>
        <w:ind w:firstLine="643"/>
        <w:rPr>
          <w:rFonts w:ascii="仿宋" w:hAnsi="仿宋" w:cs="仿宋"/>
        </w:rPr>
      </w:pPr>
      <w:r>
        <w:rPr>
          <w:rFonts w:hint="eastAsia" w:ascii="仿宋" w:hAnsi="仿宋" w:cs="仿宋"/>
        </w:rPr>
        <w:t>5.4.1投资者教育</w:t>
      </w:r>
    </w:p>
    <w:p>
      <w:pPr>
        <w:widowControl/>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投资者权益保护”是期货公司日常经营中的一项基础性工作,广义上的投资者权益保护包含了投资者适当性的管理、投资者的教育工作、妥善处理客户投诉和建议以及立足客户体验，提高服务的创新和产品的创新等多个方面。作为与资本市场健康发展休戚相关的期货经营机构，加强“投资者权益保护”工作，是机构对客户应当负有的责任。2018年，根据公司投资者适当性系列制度，持续对内控体系进行优化及完善。针对新上市品种，及时对其市场现状、交易规则进行宣教，产生了一定的效果。</w:t>
      </w:r>
    </w:p>
    <w:p>
      <w:pPr>
        <w:pStyle w:val="3"/>
        <w:spacing w:before="190"/>
        <w:ind w:firstLine="643"/>
        <w:rPr>
          <w:rFonts w:ascii="仿宋" w:hAnsi="仿宋" w:cs="仿宋"/>
        </w:rPr>
      </w:pPr>
      <w:r>
        <w:rPr>
          <w:rFonts w:hint="eastAsia" w:ascii="仿宋" w:hAnsi="仿宋" w:cs="仿宋"/>
        </w:rPr>
        <w:t>5.4.2普法宣传</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通过公司官网、微博及公众号方式发表投教专题文章，同时积极响应号召，走上街头、社区开展普法宣传，开展“3.15消费者权益保护”、“识别非法期货”、“6.14信用记录关爱日”、“宪法宣传”等一系列普法宣传活动。通过普法宣传活动，在提升市民法律意识的同时也提高了公司的社会形象。</w:t>
      </w:r>
    </w:p>
    <w:p>
      <w:pPr>
        <w:pStyle w:val="4"/>
        <w:spacing w:before="190"/>
        <w:ind w:firstLine="643"/>
        <w:rPr>
          <w:rFonts w:ascii="仿宋" w:hAnsi="仿宋" w:cs="仿宋"/>
        </w:rPr>
      </w:pPr>
      <w:r>
        <w:rPr>
          <w:rFonts w:hint="eastAsia" w:ascii="仿宋" w:hAnsi="仿宋" w:cs="仿宋"/>
        </w:rPr>
        <w:t>5.4.3公益活动</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进一步拓宽金融扶贫渠道，加大金融脱贫力度，5月16日，公司联合西藏自治区林芝市朗县人民政府举办了“同信久恒期货金融知识援助精准扶贫”主题培训。此次培训主要针对林芝市朗县各级人民干部，目的是为了让各级干部把日常中所开展的工作与现代金融知识紧密联系起来，融会贯通，活学活用，更好的掌握现代金融知识，并运用到后续开展的扶贫工作与日常工作中。</w:t>
      </w:r>
      <w:r>
        <w:rPr>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公司参加在林芝市朗县光明吉祥广场举行的以“群策群力扶贫济困，同心同德共迈小康”为主题的全国“扶贫日”宣传活动，公司发扬友善互助的精神，帮扶慰问朗县10户特困大学生，每人发放帮扶资金3000元，共计3万元。</w:t>
      </w:r>
    </w:p>
    <w:p>
      <w:pPr>
        <w:snapToGrid w:val="0"/>
        <w:spacing w:line="360" w:lineRule="auto"/>
        <w:ind w:firstLine="640" w:firstLineChars="200"/>
        <w:jc w:val="left"/>
        <w:rPr>
          <w:rFonts w:ascii="仿宋" w:hAnsi="仿宋" w:eastAsia="仿宋" w:cs="仿宋"/>
          <w:color w:val="000000"/>
          <w:sz w:val="32"/>
          <w:szCs w:val="32"/>
          <w:highlight w:val="yellow"/>
        </w:rPr>
      </w:pPr>
      <w:r>
        <w:rPr>
          <w:rFonts w:hint="eastAsia" w:ascii="仿宋" w:hAnsi="仿宋" w:eastAsia="仿宋" w:cs="仿宋_GB2312"/>
          <w:sz w:val="32"/>
          <w:szCs w:val="32"/>
        </w:rPr>
        <w:t>积极响应股东和中国扶贫基金会号召，推动中国扶贫事业的发展，以公司自有资金认购“乐善1号”扶贫产品，投资期限3年。</w:t>
      </w:r>
    </w:p>
    <w:p>
      <w:pPr>
        <w:pStyle w:val="2"/>
        <w:keepNext/>
        <w:keepLines/>
        <w:pageBreakBefore w:val="0"/>
        <w:widowControl w:val="0"/>
        <w:kinsoku/>
        <w:wordWrap/>
        <w:overflowPunct/>
        <w:topLinePunct w:val="0"/>
        <w:autoSpaceDE/>
        <w:autoSpaceDN/>
        <w:bidi w:val="0"/>
        <w:adjustRightInd/>
        <w:snapToGrid/>
        <w:spacing w:before="192" w:beforeLines="50"/>
        <w:textAlignment w:val="auto"/>
        <w:rPr>
          <w:rFonts w:ascii="仿宋" w:hAnsi="仿宋" w:cs="仿宋"/>
        </w:rPr>
      </w:pPr>
      <w:r>
        <w:rPr>
          <w:rFonts w:hint="eastAsia" w:ascii="仿宋" w:hAnsi="仿宋" w:cs="仿宋"/>
        </w:rPr>
        <w:t>6.环境责任与业绩</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企业的环境责任是企业社会责任重要的组成部分，企业应当在谋求经济利润的同时，认真履行保护环境的义务。</w:t>
      </w:r>
    </w:p>
    <w:p>
      <w:pPr>
        <w:widowControl/>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2018年，公司在环境保护方面以实际行动践行了社会责任。在日常工作中，公司倡导绿色办公理念，加强环保理念宣传和员工环境责任意识，推行“节水、节电、节材”等低能量、低消耗的“低碳”办公方式，合理调节公司空调温度，尽可能减少电力消耗；合理使用水资源、提倡电子化办公、打印纸双面使用、使用</w:t>
      </w:r>
      <w:r>
        <w:fldChar w:fldCharType="begin"/>
      </w:r>
      <w:r>
        <w:instrText xml:space="preserve"> HYPERLINK "http://tv.hexun.com" \t "_blank" </w:instrText>
      </w:r>
      <w:r>
        <w:fldChar w:fldCharType="separate"/>
      </w:r>
      <w:r>
        <w:rPr>
          <w:rFonts w:hint="eastAsia" w:ascii="仿宋" w:hAnsi="仿宋" w:eastAsia="仿宋" w:cs="仿宋"/>
          <w:color w:val="000000"/>
          <w:sz w:val="32"/>
          <w:szCs w:val="32"/>
        </w:rPr>
        <w:t>视频</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会议方式进行工作沟通，2018年上线OA无纸化办公系统，达到了提高工作效率、降低运行成本、节约社会资源的效果。</w:t>
      </w:r>
    </w:p>
    <w:p>
      <w:pPr>
        <w:widowControl/>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公司</w:t>
      </w:r>
      <w:r>
        <w:rPr>
          <w:rFonts w:hint="eastAsia" w:ascii="仿宋" w:hAnsi="仿宋" w:eastAsia="仿宋" w:cs="仿宋"/>
          <w:color w:val="000000"/>
          <w:sz w:val="32"/>
          <w:szCs w:val="32"/>
          <w:lang w:val="en-US" w:eastAsia="zh-CN"/>
        </w:rPr>
        <w:t>将牢记“链接人与财富，为用户创造更多价值”的使命，坚持“用户第一、正直敬业、合作创新”，</w:t>
      </w:r>
      <w:r>
        <w:rPr>
          <w:rFonts w:hint="eastAsia" w:ascii="仿宋" w:hAnsi="仿宋" w:eastAsia="仿宋" w:cs="仿宋"/>
          <w:color w:val="000000"/>
          <w:sz w:val="32"/>
          <w:szCs w:val="32"/>
        </w:rPr>
        <w:t>不忘初心、砥砺前行，</w:t>
      </w:r>
      <w:r>
        <w:rPr>
          <w:rFonts w:hint="eastAsia" w:ascii="仿宋" w:hAnsi="仿宋" w:eastAsia="仿宋" w:cs="仿宋"/>
          <w:color w:val="000000"/>
          <w:sz w:val="32"/>
          <w:szCs w:val="32"/>
          <w:lang w:val="en-US" w:eastAsia="zh-CN"/>
        </w:rPr>
        <w:t>积极</w:t>
      </w:r>
      <w:r>
        <w:rPr>
          <w:rFonts w:hint="eastAsia" w:ascii="仿宋" w:hAnsi="仿宋" w:eastAsia="仿宋" w:cs="仿宋"/>
          <w:color w:val="000000"/>
          <w:sz w:val="32"/>
          <w:szCs w:val="32"/>
        </w:rPr>
        <w:t>回馈社会。</w:t>
      </w:r>
    </w:p>
    <w:p>
      <w:pPr>
        <w:widowControl/>
        <w:snapToGrid w:val="0"/>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特此报告。</w:t>
      </w:r>
    </w:p>
    <w:p>
      <w:pPr>
        <w:widowControl/>
        <w:snapToGrid w:val="0"/>
        <w:spacing w:line="360" w:lineRule="auto"/>
        <w:ind w:firstLine="640" w:firstLineChars="200"/>
        <w:jc w:val="left"/>
        <w:rPr>
          <w:rFonts w:hint="eastAsia" w:ascii="仿宋" w:hAnsi="仿宋" w:eastAsia="仿宋" w:cs="仿宋"/>
          <w:color w:val="000000"/>
          <w:sz w:val="32"/>
          <w:szCs w:val="32"/>
        </w:rPr>
      </w:pPr>
    </w:p>
    <w:p>
      <w:pPr>
        <w:widowControl/>
        <w:snapToGrid w:val="0"/>
        <w:spacing w:line="360" w:lineRule="auto"/>
        <w:jc w:val="left"/>
        <w:rPr>
          <w:rFonts w:ascii="仿宋" w:hAnsi="仿宋" w:eastAsia="仿宋" w:cs="仿宋"/>
          <w:color w:val="000000"/>
          <w:sz w:val="32"/>
          <w:szCs w:val="32"/>
        </w:rPr>
      </w:pPr>
      <w:bookmarkStart w:id="5" w:name="_GoBack"/>
      <w:bookmarkEnd w:id="5"/>
    </w:p>
    <w:p>
      <w:pPr>
        <w:widowControl/>
        <w:snapToGrid w:val="0"/>
        <w:spacing w:line="360" w:lineRule="auto"/>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上海东方财富期货有限公司</w:t>
      </w:r>
    </w:p>
    <w:p>
      <w:pPr>
        <w:widowControl/>
        <w:snapToGrid w:val="0"/>
        <w:spacing w:line="360" w:lineRule="auto"/>
        <w:ind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2019年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日</w:t>
      </w:r>
    </w:p>
    <w:p>
      <w:pPr>
        <w:widowControl/>
        <w:snapToGrid w:val="0"/>
        <w:spacing w:line="360" w:lineRule="auto"/>
        <w:ind w:firstLine="640" w:firstLineChars="200"/>
        <w:jc w:val="center"/>
        <w:rPr>
          <w:rFonts w:hint="eastAsia" w:ascii="仿宋" w:hAnsi="仿宋" w:eastAsia="仿宋" w:cs="仿宋"/>
          <w:color w:val="000000"/>
          <w:sz w:val="32"/>
          <w:szCs w:val="32"/>
        </w:rPr>
      </w:pPr>
    </w:p>
    <w:p>
      <w:pPr>
        <w:rPr>
          <w:rFonts w:hint="default"/>
          <w:sz w:val="28"/>
          <w:szCs w:val="28"/>
          <w:lang w:val="en-US" w:eastAsia="zh-CN"/>
        </w:rPr>
      </w:pPr>
      <w:r>
        <w:rPr>
          <w:rFonts w:hint="eastAsia"/>
          <w:sz w:val="28"/>
          <w:szCs w:val="28"/>
          <w:lang w:val="en-US" w:eastAsia="zh-CN"/>
        </w:rPr>
        <w:t>附件一：精准扶贫培训</w:t>
      </w:r>
    </w:p>
    <w:p>
      <w:pPr>
        <w:widowControl/>
        <w:snapToGrid w:val="0"/>
        <w:spacing w:line="360" w:lineRule="auto"/>
        <w:jc w:val="left"/>
        <w:rPr>
          <w:rFonts w:ascii="仿宋" w:hAnsi="仿宋" w:eastAsia="仿宋" w:cs="仿宋"/>
          <w:color w:val="000000"/>
          <w:sz w:val="32"/>
          <w:szCs w:val="32"/>
        </w:rPr>
      </w:pPr>
      <w:r>
        <w:rPr>
          <w:rFonts w:ascii="仿宋_GB2312" w:eastAsia="仿宋_GB2312"/>
          <w:color w:val="333333"/>
          <w:sz w:val="28"/>
          <w:szCs w:val="28"/>
          <w:shd w:val="clear" w:color="auto" w:fill="FFFFFF"/>
        </w:rPr>
        <w:drawing>
          <wp:anchor distT="0" distB="0" distL="114935" distR="114935" simplePos="0" relativeHeight="251673600" behindDoc="0" locked="0" layoutInCell="1" allowOverlap="1">
            <wp:simplePos x="0" y="0"/>
            <wp:positionH relativeFrom="column">
              <wp:posOffset>-34290</wp:posOffset>
            </wp:positionH>
            <wp:positionV relativeFrom="paragraph">
              <wp:posOffset>4498340</wp:posOffset>
            </wp:positionV>
            <wp:extent cx="5821680" cy="3507740"/>
            <wp:effectExtent l="0" t="0" r="7620" b="16510"/>
            <wp:wrapSquare wrapText="bothSides"/>
            <wp:docPr id="4" name="图片 4" descr="W0201805176119086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020180517611908617616"/>
                    <pic:cNvPicPr>
                      <a:picLocks noChangeAspect="1"/>
                    </pic:cNvPicPr>
                  </pic:nvPicPr>
                  <pic:blipFill>
                    <a:blip r:embed="rId6"/>
                    <a:stretch>
                      <a:fillRect/>
                    </a:stretch>
                  </pic:blipFill>
                  <pic:spPr>
                    <a:xfrm>
                      <a:off x="0" y="0"/>
                      <a:ext cx="5821680" cy="3507740"/>
                    </a:xfrm>
                    <a:prstGeom prst="rect">
                      <a:avLst/>
                    </a:prstGeom>
                  </pic:spPr>
                </pic:pic>
              </a:graphicData>
            </a:graphic>
          </wp:anchor>
        </w:drawing>
      </w:r>
      <w:r>
        <w:rPr>
          <w:rFonts w:hint="eastAsia" w:ascii="仿宋_GB2312" w:eastAsia="仿宋_GB2312"/>
          <w:color w:val="333333"/>
          <w:sz w:val="28"/>
          <w:szCs w:val="28"/>
          <w:shd w:val="clear" w:color="auto" w:fill="FFFFFF"/>
        </w:rPr>
        <w:drawing>
          <wp:anchor distT="0" distB="0" distL="114935" distR="114935" simplePos="0" relativeHeight="251672576" behindDoc="0" locked="0" layoutInCell="1" allowOverlap="1">
            <wp:simplePos x="0" y="0"/>
            <wp:positionH relativeFrom="page">
              <wp:posOffset>967105</wp:posOffset>
            </wp:positionH>
            <wp:positionV relativeFrom="page">
              <wp:posOffset>1513205</wp:posOffset>
            </wp:positionV>
            <wp:extent cx="5814695" cy="3968750"/>
            <wp:effectExtent l="0" t="0" r="14605" b="12700"/>
            <wp:wrapSquare wrapText="bothSides"/>
            <wp:docPr id="5" name="图片 5" descr="d35c4f4392baae508cb650e1a523ac4b_W02018051761190846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5c4f4392baae508cb650e1a523ac4b_W020180517611908466718"/>
                    <pic:cNvPicPr>
                      <a:picLocks noChangeAspect="1"/>
                    </pic:cNvPicPr>
                  </pic:nvPicPr>
                  <pic:blipFill>
                    <a:blip r:embed="rId7"/>
                    <a:stretch>
                      <a:fillRect/>
                    </a:stretch>
                  </pic:blipFill>
                  <pic:spPr>
                    <a:xfrm>
                      <a:off x="0" y="0"/>
                      <a:ext cx="5814695" cy="3968750"/>
                    </a:xfrm>
                    <a:prstGeom prst="rect">
                      <a:avLst/>
                    </a:prstGeom>
                  </pic:spPr>
                </pic:pic>
              </a:graphicData>
            </a:graphic>
          </wp:anchor>
        </w:drawing>
      </w:r>
    </w:p>
    <w:p>
      <w:pPr>
        <w:widowControl/>
        <w:snapToGrid w:val="0"/>
        <w:spacing w:line="360" w:lineRule="auto"/>
        <w:jc w:val="left"/>
        <w:rPr>
          <w:rFonts w:ascii="仿宋" w:hAnsi="仿宋" w:eastAsia="仿宋" w:cs="仿宋"/>
          <w:color w:val="000000"/>
          <w:sz w:val="32"/>
          <w:szCs w:val="32"/>
        </w:rPr>
      </w:pPr>
    </w:p>
    <w:p/>
    <w:sectPr>
      <w:footerReference r:id="rId3" w:type="default"/>
      <w:pgSz w:w="11906" w:h="16838"/>
      <w:pgMar w:top="1440" w:right="1587" w:bottom="1440" w:left="1587" w:header="851" w:footer="992" w:gutter="0"/>
      <w:pgNumType w:start="1"/>
      <w:cols w:space="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66444"/>
    <w:rsid w:val="0D866444"/>
    <w:rsid w:val="235B5CF0"/>
    <w:rsid w:val="2AEE5F41"/>
    <w:rsid w:val="59AE3F8D"/>
    <w:rsid w:val="64AF7567"/>
    <w:rsid w:val="6547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line="360" w:lineRule="auto"/>
      <w:outlineLvl w:val="0"/>
    </w:pPr>
    <w:rPr>
      <w:rFonts w:eastAsia="仿宋"/>
      <w:b/>
      <w:kern w:val="44"/>
      <w:sz w:val="32"/>
    </w:rPr>
  </w:style>
  <w:style w:type="paragraph" w:styleId="3">
    <w:name w:val="heading 2"/>
    <w:basedOn w:val="1"/>
    <w:next w:val="1"/>
    <w:semiHidden/>
    <w:unhideWhenUsed/>
    <w:qFormat/>
    <w:uiPriority w:val="0"/>
    <w:pPr>
      <w:keepNext/>
      <w:keepLines/>
      <w:spacing w:before="50" w:beforeLines="50" w:beforeAutospacing="0" w:afterLines="0" w:afterAutospacing="0" w:line="360" w:lineRule="auto"/>
      <w:outlineLvl w:val="1"/>
    </w:pPr>
    <w:rPr>
      <w:rFonts w:ascii="Arial" w:hAnsi="Arial" w:eastAsia="仿宋" w:cs="Times New Roman"/>
      <w:b/>
      <w:sz w:val="32"/>
    </w:rPr>
  </w:style>
  <w:style w:type="paragraph" w:styleId="4">
    <w:name w:val="heading 3"/>
    <w:basedOn w:val="1"/>
    <w:next w:val="1"/>
    <w:unhideWhenUsed/>
    <w:qFormat/>
    <w:uiPriority w:val="0"/>
    <w:pPr>
      <w:keepNext/>
      <w:keepLines/>
      <w:spacing w:before="50" w:beforeLines="50" w:line="360" w:lineRule="auto"/>
      <w:ind w:firstLine="883" w:firstLineChars="200"/>
      <w:outlineLvl w:val="2"/>
    </w:pPr>
    <w:rPr>
      <w:rFonts w:eastAsia="仿宋"/>
      <w:b/>
      <w:sz w:val="32"/>
    </w:rPr>
  </w:style>
  <w:style w:type="character" w:default="1" w:styleId="9">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2019-04-20T00:11:00Z</dcterms:created>
  <dc:creator>Yong1387166274</dc:creator>
  <cp:lastModifiedBy>徐晓琳</cp:lastModifiedBy>
  <cp:lastPrinted>2019-04-25T01:26:08Z</cp:lastPrinted>
  <dcterms:modified xsi:type="dcterms:W3CDTF">2019-04-25T01:26:14Z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