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A7E47" w:rsidRDefault="003A7E47">
      <w:pPr>
        <w:jc w:val="left"/>
        <w:rPr>
          <w:rFonts w:ascii="黑体" w:eastAsia="黑体"/>
          <w:sz w:val="32"/>
          <w:szCs w:val="32"/>
        </w:rPr>
      </w:pPr>
    </w:p>
    <w:p w:rsidR="003A7E47" w:rsidRDefault="003A7E47">
      <w:pPr>
        <w:jc w:val="center"/>
        <w:rPr>
          <w:rFonts w:ascii="黑体" w:eastAsia="黑体"/>
          <w:sz w:val="32"/>
          <w:szCs w:val="32"/>
        </w:rPr>
      </w:pPr>
    </w:p>
    <w:p w:rsidR="003A7E47" w:rsidRDefault="00543542">
      <w:pPr>
        <w:jc w:val="center"/>
        <w:rPr>
          <w:rFonts w:ascii="黑体" w:eastAsia="黑体"/>
          <w:sz w:val="32"/>
          <w:szCs w:val="32"/>
        </w:rPr>
      </w:pPr>
      <w:bookmarkStart w:id="0" w:name="_Toc23582"/>
      <w:bookmarkStart w:id="1" w:name="_Toc19763"/>
      <w:r>
        <w:rPr>
          <w:rFonts w:ascii="仿宋_GB2312" w:eastAsia="仿宋_GB2312"/>
          <w:color w:val="333399"/>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6" type="#_x0000_t75" style="position:absolute;left:0;text-align:left;margin-left:247.1pt;margin-top:141.1pt;width:69.95pt;height:70.25pt;z-index:251661312;mso-position-horizontal-relative:page;mso-position-vertical-relative:page;mso-width-relative:page;mso-height-relative:page" filled="t" fillcolor="#36f">
            <v:imagedata r:id="rId10" o:title="1977994998"/>
            <w10:wrap anchorx="page" anchory="page"/>
          </v:shape>
          <o:OLEObject Type="Embed" ProgID="Word.Picture.8" ShapeID="Picture 7" DrawAspect="Content" ObjectID="_1617789298" r:id="rId11"/>
        </w:pict>
      </w:r>
      <w:bookmarkEnd w:id="0"/>
      <w:bookmarkEnd w:id="1"/>
    </w:p>
    <w:p w:rsidR="003A7E47" w:rsidRDefault="003A7E47">
      <w:pPr>
        <w:jc w:val="center"/>
        <w:rPr>
          <w:rFonts w:ascii="黑体" w:eastAsia="黑体"/>
          <w:sz w:val="32"/>
          <w:szCs w:val="32"/>
        </w:rPr>
      </w:pPr>
    </w:p>
    <w:p w:rsidR="003A7E47" w:rsidRDefault="003A7E47">
      <w:pPr>
        <w:jc w:val="center"/>
        <w:rPr>
          <w:rFonts w:ascii="黑体" w:eastAsia="黑体"/>
          <w:sz w:val="32"/>
          <w:szCs w:val="32"/>
        </w:rPr>
      </w:pPr>
    </w:p>
    <w:p w:rsidR="003A7E47" w:rsidRDefault="00DA28B9">
      <w:pPr>
        <w:jc w:val="center"/>
        <w:rPr>
          <w:rFonts w:ascii="黑体" w:eastAsia="黑体"/>
          <w:b/>
          <w:bCs/>
          <w:sz w:val="52"/>
          <w:szCs w:val="32"/>
        </w:rPr>
      </w:pPr>
      <w:r>
        <w:rPr>
          <w:rFonts w:ascii="黑体" w:eastAsia="黑体" w:hint="eastAsia"/>
          <w:b/>
          <w:bCs/>
          <w:sz w:val="52"/>
          <w:szCs w:val="32"/>
        </w:rPr>
        <w:t>通惠期货有限公司</w:t>
      </w:r>
    </w:p>
    <w:p w:rsidR="003A7E47" w:rsidRDefault="00DA28B9">
      <w:pPr>
        <w:jc w:val="center"/>
        <w:rPr>
          <w:rFonts w:ascii="黑体" w:eastAsia="黑体"/>
          <w:b/>
          <w:bCs/>
          <w:sz w:val="52"/>
          <w:szCs w:val="32"/>
        </w:rPr>
      </w:pPr>
      <w:r>
        <w:rPr>
          <w:rFonts w:ascii="黑体" w:eastAsia="黑体" w:hint="eastAsia"/>
          <w:b/>
          <w:bCs/>
          <w:sz w:val="52"/>
          <w:szCs w:val="32"/>
        </w:rPr>
        <w:t>企业社会责任报告（</w:t>
      </w:r>
      <w:r w:rsidR="00453921">
        <w:rPr>
          <w:rFonts w:ascii="黑体" w:eastAsia="黑体" w:hint="eastAsia"/>
          <w:b/>
          <w:bCs/>
          <w:sz w:val="52"/>
          <w:szCs w:val="32"/>
        </w:rPr>
        <w:t>2018</w:t>
      </w:r>
      <w:r>
        <w:rPr>
          <w:rFonts w:ascii="黑体" w:eastAsia="黑体" w:hint="eastAsia"/>
          <w:b/>
          <w:bCs/>
          <w:sz w:val="52"/>
          <w:szCs w:val="32"/>
        </w:rPr>
        <w:t>）</w:t>
      </w: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黑体" w:eastAsia="黑体"/>
          <w:szCs w:val="32"/>
        </w:rPr>
      </w:pPr>
    </w:p>
    <w:p w:rsidR="003A7E47" w:rsidRDefault="003A7E47">
      <w:pPr>
        <w:spacing w:line="400" w:lineRule="exact"/>
        <w:jc w:val="center"/>
        <w:outlineLvl w:val="0"/>
        <w:rPr>
          <w:rFonts w:ascii="仿宋_GB2312" w:eastAsia="仿宋_GB2312"/>
          <w:color w:val="333399"/>
          <w:sz w:val="28"/>
          <w:szCs w:val="28"/>
        </w:rPr>
      </w:pPr>
    </w:p>
    <w:p w:rsidR="003A7E47" w:rsidRDefault="003A7E47">
      <w:pPr>
        <w:spacing w:line="400" w:lineRule="exact"/>
        <w:jc w:val="center"/>
        <w:outlineLvl w:val="0"/>
        <w:rPr>
          <w:rFonts w:ascii="黑体" w:eastAsia="黑体"/>
          <w:szCs w:val="32"/>
        </w:rPr>
      </w:pPr>
    </w:p>
    <w:p w:rsidR="003A7E47" w:rsidRDefault="00DA28B9">
      <w:pPr>
        <w:spacing w:line="400" w:lineRule="exact"/>
        <w:jc w:val="center"/>
        <w:outlineLvl w:val="0"/>
        <w:rPr>
          <w:rFonts w:ascii="黑体" w:eastAsia="黑体"/>
          <w:sz w:val="44"/>
          <w:szCs w:val="32"/>
        </w:rPr>
      </w:pPr>
      <w:bookmarkStart w:id="2" w:name="_Toc18129"/>
      <w:r>
        <w:rPr>
          <w:rFonts w:ascii="黑体" w:eastAsia="黑体" w:hint="eastAsia"/>
          <w:sz w:val="44"/>
          <w:szCs w:val="32"/>
        </w:rPr>
        <w:lastRenderedPageBreak/>
        <w:t>序   言</w:t>
      </w:r>
      <w:bookmarkEnd w:id="2"/>
    </w:p>
    <w:p w:rsidR="003A7E47" w:rsidRDefault="00543542">
      <w:pPr>
        <w:spacing w:line="400" w:lineRule="exact"/>
        <w:jc w:val="center"/>
        <w:outlineLvl w:val="0"/>
        <w:rPr>
          <w:rFonts w:ascii="黑体" w:eastAsia="黑体"/>
          <w:szCs w:val="32"/>
        </w:rPr>
      </w:pPr>
      <w:r>
        <w:rPr>
          <w:rFonts w:ascii="黑体" w:eastAsia="黑体" w:hAnsi="华文仿宋"/>
          <w:color w:val="7030A0"/>
        </w:rPr>
        <w:pict>
          <v:group id="Group 8" o:spid="_x0000_s1072" style="position:absolute;left:0;text-align:left;margin-left:131.2pt;margin-top:12.4pt;width:153.7pt;height:7.7pt;z-index:251662336" coordsize="129,8642" o:gfxdata="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IqpqjjZAAAACQEAAA8AAAAAAAAAAQAgAAAAIgAAAGRycy9kb3ducmV2LnhtbFBLAQIUABQAAAAI&#10;AIdO4kDa+qsr0AIAAEcMAAAOAAAAAAAAAAEAIAAAACgBAABkcnMvZTJvRG9jLnhtbFBLBQYAAAAA&#10;BgAGAFkBAABqBgAAAAA=&#10;">
            <v:rect id="Rectangle 9" o:spid="_x0000_s1076" style="position:absolute;left:2;top:1;width:120;height:1" o:gfxdata="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0SbqvQAA&#10;ANsAAAAPAAAAAAAAAAEAIAAAACIAAABkcnMvZG93bnJldi54bWxQSwECFAAUAAAACACHTuJAMy8F&#10;njsAAAA5AAAAEAAAAAAAAAABACAAAAAMAQAAZHJzL3NoYXBleG1sLnhtbFBLBQYAAAAABgAGAFsB&#10;AAC2AwAAAAA=&#10;" fillcolor="#36f" strokecolor="#cb6dff">
              <v:fill opacity="38010f"/>
            </v:rect>
            <v:rect id="Rectangle 10" o:spid="_x0000_s1075" style="position:absolute;left:5;top:3;width:120;height:2" o:gfxdata="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YHXoLsAAADb&#10;AAAADwAAAAAAAAABACAAAAAiAAAAZHJzL2Rvd25yZXYueG1sUEsBAhQAFAAAAAgAh07iQDMvBZ47&#10;AAAAOQAAABAAAAAAAAAAAQAgAAAACgEAAGRycy9zaGFwZXhtbC54bWxQSwUGAAAAAAYABgBbAQAA&#10;tAMAAAAA&#10;" fillcolor="#36f" strokecolor="#ecc5ff">
              <v:fill opacity="38010f"/>
            </v:rect>
            <v:rect id="Rectangle 11" o:spid="_x0000_s1074" style="position:absolute;left:9;top:5;width:120;height:3" o:gfxdata="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CDpG8AAAA&#10;2wAAAA8AAAAAAAAAAQAgAAAAIgAAAGRycy9kb3ducmV2LnhtbFBLAQIUABQAAAAIAIdO4kAzLwWe&#10;OwAAADkAAAAQAAAAAAAAAAEAIAAAAAsBAABkcnMvc2hhcGV4bWwueG1sUEsFBgAAAAAGAAYAWwEA&#10;ALUDAAAAAA==&#10;" fillcolor="#36f" strokecolor="#f0e1ff">
              <v:fill opacity="38010f"/>
            </v:rect>
            <v:rect id="Rectangle 12" o:spid="_x0000_s1073" style="position:absolute;width:119;height:0" o:gfxdata="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Zr1IftwAAANsAAAAP&#10;AAAAAAAAAAEAIAAAACIAAABkcnMvZG93bnJldi54bWxQSwECFAAUAAAACACHTuJAMy8FnjsAAAA5&#10;AAAAEAAAAAAAAAABACAAAAAGAQAAZHJzL3NoYXBleG1sLnhtbFBLBQYAAAAABgAGAFsBAACwAwAA&#10;AAA=&#10;" fillcolor="#36f" strokecolor="#90c">
              <v:fill opacity="38010f"/>
            </v:rect>
          </v:group>
        </w:pict>
      </w:r>
    </w:p>
    <w:p w:rsidR="003A7E47" w:rsidRDefault="003A7E47">
      <w:pPr>
        <w:spacing w:line="400" w:lineRule="exact"/>
        <w:jc w:val="center"/>
        <w:outlineLvl w:val="0"/>
        <w:rPr>
          <w:rFonts w:ascii="黑体" w:eastAsia="黑体"/>
          <w:szCs w:val="32"/>
        </w:rPr>
      </w:pPr>
    </w:p>
    <w:p w:rsidR="003A7E47" w:rsidRDefault="00DA28B9">
      <w:pPr>
        <w:spacing w:line="400" w:lineRule="exact"/>
        <w:ind w:firstLineChars="200" w:firstLine="420"/>
        <w:rPr>
          <w:rFonts w:ascii="黑体" w:eastAsia="黑体" w:hAnsi="黑体"/>
          <w:szCs w:val="32"/>
        </w:rPr>
      </w:pPr>
      <w:r>
        <w:rPr>
          <w:rFonts w:ascii="黑体" w:eastAsia="黑体" w:hAnsi="黑体" w:hint="eastAsia"/>
          <w:szCs w:val="32"/>
        </w:rPr>
        <w:t>随着世界经济的迅猛发展，企业价值落实到社会责任已经成为全球共识，以人为本的经营理念已经不再以利润为唯一目的，更多地是通过企业为人类社会承担了多少责任，做出了多少贡献，实现多方利益共赢为目标，实现全人类可持续发展为终极价值。</w:t>
      </w:r>
    </w:p>
    <w:p w:rsidR="003A7E47" w:rsidRDefault="00DA28B9">
      <w:pPr>
        <w:spacing w:line="400" w:lineRule="exact"/>
        <w:ind w:firstLineChars="200" w:firstLine="420"/>
        <w:rPr>
          <w:rFonts w:ascii="黑体" w:eastAsia="黑体" w:hAnsi="黑体"/>
          <w:szCs w:val="32"/>
        </w:rPr>
      </w:pPr>
      <w:r>
        <w:rPr>
          <w:rFonts w:ascii="黑体" w:eastAsia="黑体" w:hAnsi="黑体" w:hint="eastAsia"/>
          <w:szCs w:val="32"/>
        </w:rPr>
        <w:t>同样的，随着科学发展观、社会主义</w:t>
      </w:r>
      <w:r>
        <w:rPr>
          <w:rFonts w:ascii="黑体" w:eastAsia="黑体" w:hAnsi="黑体"/>
          <w:szCs w:val="32"/>
        </w:rPr>
        <w:t>核心价值观</w:t>
      </w:r>
      <w:r>
        <w:rPr>
          <w:rFonts w:ascii="黑体" w:eastAsia="黑体" w:hAnsi="黑体" w:hint="eastAsia"/>
          <w:szCs w:val="32"/>
        </w:rPr>
        <w:t>、循环绿色经济、资本市场服务</w:t>
      </w:r>
      <w:r>
        <w:rPr>
          <w:rFonts w:ascii="黑体" w:eastAsia="黑体" w:hAnsi="黑体"/>
          <w:szCs w:val="32"/>
        </w:rPr>
        <w:t>扶贫</w:t>
      </w:r>
      <w:r>
        <w:rPr>
          <w:rFonts w:ascii="黑体" w:eastAsia="黑体" w:hAnsi="黑体" w:hint="eastAsia"/>
          <w:szCs w:val="32"/>
        </w:rPr>
        <w:t>等观念深入人心，我国开始重视企业的可持续发展及企业的社会责任问题，政府积极倡导及</w:t>
      </w:r>
      <w:r>
        <w:rPr>
          <w:rFonts w:ascii="黑体" w:eastAsia="黑体" w:hAnsi="黑体"/>
          <w:szCs w:val="32"/>
        </w:rPr>
        <w:t>推进</w:t>
      </w:r>
      <w:r>
        <w:rPr>
          <w:rFonts w:ascii="黑体" w:eastAsia="黑体" w:hAnsi="黑体" w:hint="eastAsia"/>
          <w:szCs w:val="32"/>
        </w:rPr>
        <w:t>企业披露社会责任信息，企业社会责任意识在不断提高。</w:t>
      </w:r>
    </w:p>
    <w:p w:rsidR="003A7E47" w:rsidRDefault="00DA28B9">
      <w:pPr>
        <w:spacing w:line="400" w:lineRule="exact"/>
        <w:ind w:firstLineChars="200" w:firstLine="420"/>
        <w:rPr>
          <w:rFonts w:ascii="黑体" w:eastAsia="黑体" w:hAnsi="黑体"/>
        </w:rPr>
      </w:pPr>
      <w:r>
        <w:rPr>
          <w:rFonts w:ascii="黑体" w:eastAsia="黑体" w:hAnsi="黑体" w:hint="eastAsia"/>
          <w:szCs w:val="32"/>
        </w:rPr>
        <w:t>期货行业</w:t>
      </w:r>
      <w:r>
        <w:rPr>
          <w:rFonts w:ascii="黑体" w:eastAsia="黑体" w:hAnsi="黑体" w:hint="eastAsia"/>
        </w:rPr>
        <w:t>多年来，在监管部门和中国期货业协会的关心和支持下，期货公司社会责任工作全面深入开展，社会责任理念与成效逐步融入公司经营管理的各个层面，社会责任效应对于提升期货公司服务国民经济功能和金融机构形象的作用日趋显现。</w:t>
      </w:r>
    </w:p>
    <w:p w:rsidR="003A7E47" w:rsidRDefault="00DA28B9">
      <w:pPr>
        <w:spacing w:line="400" w:lineRule="exact"/>
        <w:ind w:firstLineChars="200" w:firstLine="420"/>
        <w:rPr>
          <w:rFonts w:ascii="黑体" w:eastAsia="黑体" w:hAnsi="黑体"/>
        </w:rPr>
      </w:pPr>
      <w:r>
        <w:rPr>
          <w:rFonts w:ascii="黑体" w:eastAsia="黑体" w:hAnsi="黑体" w:hint="eastAsia"/>
        </w:rPr>
        <w:t>通惠期货有限公司作为期货市场一员，承担着对股东、员工、投资者、期货行业以及社会与环境可持续发展应有的责任，我们深知责任的大小与回馈成正比，只有在经济行为中注重各方利益和谐发展，才能真正实现自身的可持续发展，因此我们将力争成为期货行业社会责任发展的典范，服务于金融，贡献于社会。</w:t>
      </w:r>
    </w:p>
    <w:p w:rsidR="003A7E47" w:rsidRDefault="003A7E47">
      <w:pPr>
        <w:spacing w:line="400" w:lineRule="exact"/>
        <w:rPr>
          <w:rFonts w:ascii="黑体" w:eastAsia="黑体"/>
          <w:szCs w:val="32"/>
        </w:rPr>
      </w:pPr>
    </w:p>
    <w:p w:rsidR="003A7E47" w:rsidRDefault="00543542">
      <w:pPr>
        <w:spacing w:line="400" w:lineRule="exact"/>
        <w:rPr>
          <w:rFonts w:ascii="黑体" w:eastAsia="黑体"/>
          <w:szCs w:val="32"/>
        </w:rPr>
      </w:pPr>
      <w:r>
        <w:rPr>
          <w:rFonts w:ascii="华文仿宋" w:eastAsia="华文仿宋" w:hAnsi="华文仿宋"/>
          <w:color w:val="000000"/>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071" type="#_x0000_t176" style="position:absolute;left:0;text-align:left;margin-left:37.45pt;margin-top:5.6pt;width:353.95pt;height:154pt;z-index:-251657216;mso-width-relative:page;mso-height-relative:page" o:gfxdata="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BIj7a2AAAAAkBAAAP&#10;AAAAAAAAAAEAIAAAACIAAABkcnMvZG93bnJldi54bWxQSwECFAAUAAAACACHTuJA6VJ/GqYBAAA0&#10;AwAADgAAAAAAAAABACAAAAAnAQAAZHJzL2Uyb0RvYy54bWxQSwUGAAAAAAYABgBZAQAAPwUAAAAA&#10;" fillcolor="#fdd3fb" stroked="f"/>
        </w:pict>
      </w:r>
    </w:p>
    <w:p w:rsidR="003A7E47" w:rsidRDefault="003A7E47">
      <w:pPr>
        <w:spacing w:line="400" w:lineRule="exact"/>
        <w:rPr>
          <w:rFonts w:ascii="黑体" w:eastAsia="黑体"/>
          <w:szCs w:val="32"/>
        </w:rPr>
      </w:pPr>
    </w:p>
    <w:p w:rsidR="003A7E47" w:rsidRDefault="00DA28B9">
      <w:pPr>
        <w:spacing w:line="400" w:lineRule="exact"/>
        <w:jc w:val="center"/>
        <w:rPr>
          <w:rFonts w:ascii="黑体" w:eastAsia="黑体"/>
          <w:szCs w:val="32"/>
        </w:rPr>
      </w:pPr>
      <w:r>
        <w:rPr>
          <w:rFonts w:ascii="黑体" w:eastAsia="黑体" w:hint="eastAsia"/>
          <w:szCs w:val="32"/>
        </w:rPr>
        <w:t>我们认同</w:t>
      </w:r>
    </w:p>
    <w:p w:rsidR="003A7E47" w:rsidRDefault="00DA28B9">
      <w:pPr>
        <w:spacing w:line="400" w:lineRule="exact"/>
        <w:jc w:val="center"/>
        <w:rPr>
          <w:rFonts w:ascii="黑体" w:eastAsia="黑体"/>
          <w:szCs w:val="32"/>
        </w:rPr>
      </w:pPr>
      <w:r>
        <w:rPr>
          <w:rFonts w:ascii="黑体" w:eastAsia="黑体" w:hint="eastAsia"/>
          <w:szCs w:val="32"/>
        </w:rPr>
        <w:t>为顾客创造价值  为股东创造利益</w:t>
      </w:r>
    </w:p>
    <w:p w:rsidR="003A7E47" w:rsidRDefault="00DA28B9">
      <w:pPr>
        <w:spacing w:line="400" w:lineRule="exact"/>
        <w:jc w:val="center"/>
        <w:rPr>
          <w:rFonts w:ascii="黑体" w:eastAsia="黑体"/>
          <w:szCs w:val="32"/>
        </w:rPr>
      </w:pPr>
      <w:r>
        <w:rPr>
          <w:rFonts w:ascii="黑体" w:eastAsia="黑体" w:hint="eastAsia"/>
          <w:szCs w:val="32"/>
        </w:rPr>
        <w:t>为员工创造前途  为社会创造繁荣</w:t>
      </w:r>
    </w:p>
    <w:p w:rsidR="003A7E47" w:rsidRDefault="003A7E47">
      <w:pPr>
        <w:spacing w:line="400" w:lineRule="exact"/>
        <w:rPr>
          <w:rFonts w:ascii="黑体" w:eastAsia="黑体"/>
          <w:szCs w:val="32"/>
        </w:rPr>
      </w:pPr>
    </w:p>
    <w:p w:rsidR="003A7E47" w:rsidRDefault="003A7E47">
      <w:pPr>
        <w:spacing w:line="400" w:lineRule="exact"/>
        <w:rPr>
          <w:rFonts w:ascii="黑体" w:eastAsia="黑体"/>
          <w:szCs w:val="32"/>
        </w:rPr>
      </w:pPr>
    </w:p>
    <w:p w:rsidR="003A7E47" w:rsidRDefault="003A7E47">
      <w:pPr>
        <w:spacing w:line="400" w:lineRule="exact"/>
        <w:rPr>
          <w:rFonts w:ascii="黑体" w:eastAsia="黑体"/>
          <w:szCs w:val="32"/>
        </w:rPr>
      </w:pPr>
    </w:p>
    <w:p w:rsidR="003A7E47" w:rsidRDefault="003A7E47">
      <w:pPr>
        <w:spacing w:line="400" w:lineRule="exact"/>
        <w:rPr>
          <w:rFonts w:ascii="黑体" w:eastAsia="黑体"/>
          <w:szCs w:val="32"/>
        </w:rPr>
      </w:pPr>
    </w:p>
    <w:p w:rsidR="003A7E47" w:rsidRDefault="003A7E47">
      <w:pPr>
        <w:spacing w:line="400" w:lineRule="exact"/>
        <w:rPr>
          <w:rFonts w:ascii="黑体" w:eastAsia="黑体"/>
          <w:szCs w:val="32"/>
        </w:rPr>
      </w:pPr>
    </w:p>
    <w:p w:rsidR="003A7E47" w:rsidRDefault="003A7E47">
      <w:pPr>
        <w:spacing w:line="400" w:lineRule="exact"/>
        <w:rPr>
          <w:rFonts w:ascii="黑体" w:eastAsia="黑体"/>
          <w:szCs w:val="32"/>
        </w:rPr>
      </w:pPr>
    </w:p>
    <w:p w:rsidR="003A7E47" w:rsidRDefault="003A7E47">
      <w:pPr>
        <w:spacing w:line="400" w:lineRule="exact"/>
        <w:rPr>
          <w:rFonts w:ascii="黑体" w:eastAsia="黑体"/>
          <w:szCs w:val="32"/>
        </w:rPr>
      </w:pPr>
    </w:p>
    <w:p w:rsidR="003A7E47" w:rsidRDefault="003A7E47">
      <w:pPr>
        <w:spacing w:line="400" w:lineRule="exact"/>
        <w:rPr>
          <w:rFonts w:ascii="黑体" w:eastAsia="黑体"/>
          <w:szCs w:val="32"/>
        </w:rPr>
      </w:pPr>
    </w:p>
    <w:p w:rsidR="003A7E47" w:rsidRDefault="00DA28B9">
      <w:pPr>
        <w:snapToGrid w:val="0"/>
        <w:spacing w:line="240" w:lineRule="atLeast"/>
        <w:ind w:firstLine="573"/>
        <w:rPr>
          <w:rFonts w:ascii="黑体" w:eastAsia="黑体" w:hAnsi="黑体"/>
          <w:b/>
          <w:color w:val="000000"/>
          <w:szCs w:val="28"/>
          <w:u w:val="single"/>
        </w:rPr>
      </w:pPr>
      <w:r>
        <w:rPr>
          <w:rFonts w:ascii="黑体" w:eastAsia="黑体" w:hAnsi="黑体" w:hint="eastAsia"/>
          <w:b/>
          <w:color w:val="000000"/>
          <w:szCs w:val="28"/>
          <w:u w:val="single"/>
        </w:rPr>
        <w:t>报告说明</w:t>
      </w:r>
    </w:p>
    <w:p w:rsidR="003A7E47" w:rsidRDefault="003A7E47">
      <w:pPr>
        <w:snapToGrid w:val="0"/>
        <w:spacing w:line="240" w:lineRule="atLeast"/>
        <w:ind w:firstLine="573"/>
        <w:rPr>
          <w:rFonts w:ascii="黑体" w:eastAsia="黑体" w:hAnsi="黑体"/>
          <w:b/>
          <w:color w:val="000000"/>
          <w:szCs w:val="28"/>
          <w:u w:val="single"/>
        </w:rPr>
      </w:pPr>
    </w:p>
    <w:p w:rsidR="003A7E47" w:rsidRDefault="00DA28B9">
      <w:pPr>
        <w:snapToGrid w:val="0"/>
        <w:spacing w:line="240" w:lineRule="atLeast"/>
        <w:ind w:firstLine="573"/>
        <w:rPr>
          <w:rFonts w:ascii="黑体" w:eastAsia="黑体" w:hAnsi="黑体"/>
          <w:color w:val="000000"/>
        </w:rPr>
      </w:pPr>
      <w:r>
        <w:rPr>
          <w:rFonts w:ascii="黑体" w:eastAsia="黑体" w:hAnsi="黑体" w:hint="eastAsia"/>
          <w:color w:val="000000"/>
        </w:rPr>
        <w:t>报告的时间跨度为</w:t>
      </w:r>
      <w:r w:rsidR="00453921">
        <w:rPr>
          <w:rFonts w:ascii="黑体" w:eastAsia="黑体" w:hAnsi="黑体" w:hint="eastAsia"/>
          <w:color w:val="000000"/>
        </w:rPr>
        <w:t>2018</w:t>
      </w:r>
      <w:r>
        <w:rPr>
          <w:rFonts w:ascii="黑体" w:eastAsia="黑体" w:hAnsi="黑体" w:hint="eastAsia"/>
          <w:color w:val="000000"/>
        </w:rPr>
        <w:t>年1月1日—</w:t>
      </w:r>
      <w:r w:rsidR="00453921">
        <w:rPr>
          <w:rFonts w:ascii="黑体" w:eastAsia="黑体" w:hAnsi="黑体" w:hint="eastAsia"/>
          <w:color w:val="000000"/>
        </w:rPr>
        <w:t>2018</w:t>
      </w:r>
      <w:r>
        <w:rPr>
          <w:rFonts w:ascii="黑体" w:eastAsia="黑体" w:hAnsi="黑体" w:hint="eastAsia"/>
          <w:color w:val="000000"/>
        </w:rPr>
        <w:t>年12月31日。</w:t>
      </w:r>
    </w:p>
    <w:p w:rsidR="003A7E47" w:rsidRDefault="00DA28B9">
      <w:pPr>
        <w:snapToGrid w:val="0"/>
        <w:spacing w:line="240" w:lineRule="atLeast"/>
        <w:ind w:firstLine="573"/>
        <w:rPr>
          <w:rFonts w:ascii="黑体" w:eastAsia="黑体" w:hAnsi="黑体"/>
          <w:color w:val="000000"/>
        </w:rPr>
      </w:pPr>
      <w:r>
        <w:rPr>
          <w:rFonts w:ascii="黑体" w:eastAsia="黑体" w:hAnsi="黑体" w:hint="eastAsia"/>
          <w:color w:val="000000"/>
        </w:rPr>
        <w:t>报告所采用的数据，来自公司</w:t>
      </w:r>
      <w:r w:rsidR="00453921">
        <w:rPr>
          <w:rFonts w:ascii="黑体" w:eastAsia="黑体" w:hAnsi="黑体" w:hint="eastAsia"/>
          <w:color w:val="000000"/>
        </w:rPr>
        <w:t>2018</w:t>
      </w:r>
      <w:r>
        <w:rPr>
          <w:rFonts w:ascii="黑体" w:eastAsia="黑体" w:hAnsi="黑体" w:hint="eastAsia"/>
          <w:color w:val="000000"/>
        </w:rPr>
        <w:t>年年报。</w:t>
      </w:r>
    </w:p>
    <w:p w:rsidR="003A7E47" w:rsidRDefault="00DA28B9">
      <w:pPr>
        <w:snapToGrid w:val="0"/>
        <w:spacing w:line="240" w:lineRule="atLeast"/>
        <w:ind w:firstLine="573"/>
        <w:rPr>
          <w:rFonts w:ascii="黑体" w:eastAsia="黑体" w:hAnsi="黑体"/>
        </w:rPr>
      </w:pPr>
      <w:r>
        <w:rPr>
          <w:rFonts w:ascii="黑体" w:eastAsia="黑体" w:hAnsi="黑体" w:hint="eastAsia"/>
          <w:color w:val="000000"/>
        </w:rPr>
        <w:t>为了便于表述和方便阅读，“通惠期货有限公司”在本报告中还以“通惠期货”、“公司”或“我们”来表述。</w:t>
      </w:r>
    </w:p>
    <w:p w:rsidR="003A7E47" w:rsidRDefault="00543542">
      <w:pPr>
        <w:spacing w:line="400" w:lineRule="exact"/>
        <w:jc w:val="center"/>
        <w:rPr>
          <w:rFonts w:ascii="黑体" w:eastAsia="黑体"/>
          <w:szCs w:val="32"/>
        </w:rPr>
      </w:pPr>
      <w:r>
        <w:rPr>
          <w:rFonts w:ascii="黑体" w:eastAsia="黑体"/>
          <w:color w:val="FFFFFF"/>
          <w:sz w:val="84"/>
          <w:szCs w:val="84"/>
        </w:rPr>
        <w:lastRenderedPageBreak/>
        <w:pict>
          <v:rect id="Rectangle 14" o:spid="_x0000_s1070" style="position:absolute;left:0;text-align:left;margin-left:-3pt;margin-top:15.3pt;width:119.95pt;height:60.85pt;z-index:-251656192;mso-width-relative:page;mso-height-relative:page" o:gfxdata="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eX/pH1gAAAAkBAAAPAAAAAAAAAAEAIAAAACIAAABk&#10;cnMvZG93bnJldi54bWxQSwECFAAUAAAACACHTuJAZ3k/Q5YBAAAfAwAADgAAAAAAAAABACAAAAAl&#10;AQAAZHJzL2Uyb0RvYy54bWxQSwUGAAAAAAYABgBZAQAALQUAAAAA&#10;" fillcolor="blue" stroked="f"/>
        </w:pict>
      </w:r>
    </w:p>
    <w:p w:rsidR="003A7E47" w:rsidRDefault="003A7E47">
      <w:pPr>
        <w:spacing w:line="400" w:lineRule="exact"/>
        <w:jc w:val="center"/>
        <w:rPr>
          <w:rFonts w:ascii="黑体" w:eastAsia="黑体"/>
          <w:szCs w:val="32"/>
        </w:rPr>
      </w:pPr>
    </w:p>
    <w:p w:rsidR="003A7E47" w:rsidRDefault="00DA28B9">
      <w:pPr>
        <w:spacing w:line="400" w:lineRule="exact"/>
        <w:rPr>
          <w:rFonts w:ascii="黑体" w:eastAsia="黑体" w:hAnsi="黑体"/>
          <w:b/>
          <w:bCs/>
          <w:color w:val="FFFFFF"/>
          <w:sz w:val="44"/>
          <w:szCs w:val="32"/>
        </w:rPr>
      </w:pPr>
      <w:r>
        <w:rPr>
          <w:rFonts w:ascii="黑体" w:eastAsia="黑体" w:hAnsi="黑体" w:hint="eastAsia"/>
          <w:b/>
          <w:bCs/>
          <w:color w:val="FFFFFF"/>
          <w:sz w:val="44"/>
          <w:szCs w:val="32"/>
        </w:rPr>
        <w:t xml:space="preserve">  目  录</w:t>
      </w:r>
    </w:p>
    <w:p w:rsidR="003A7E47" w:rsidRDefault="003A7E47">
      <w:pPr>
        <w:spacing w:line="400" w:lineRule="exact"/>
        <w:jc w:val="center"/>
        <w:rPr>
          <w:rFonts w:ascii="黑体" w:eastAsia="黑体" w:hAnsi="黑体"/>
          <w:sz w:val="36"/>
          <w:szCs w:val="32"/>
        </w:rPr>
      </w:pPr>
    </w:p>
    <w:p w:rsidR="003A7E47" w:rsidRDefault="00DA28B9">
      <w:pPr>
        <w:pStyle w:val="10"/>
        <w:tabs>
          <w:tab w:val="right" w:leader="dot" w:pos="8306"/>
        </w:tabs>
        <w:rPr>
          <w:rFonts w:ascii="黑体" w:eastAsia="黑体" w:hAnsi="黑体"/>
          <w:sz w:val="28"/>
        </w:rPr>
      </w:pPr>
      <w:r>
        <w:rPr>
          <w:rFonts w:ascii="黑体" w:eastAsia="黑体" w:hAnsi="黑体" w:hint="eastAsia"/>
          <w:sz w:val="28"/>
          <w:szCs w:val="32"/>
        </w:rPr>
        <w:fldChar w:fldCharType="begin"/>
      </w:r>
      <w:r>
        <w:rPr>
          <w:rFonts w:ascii="黑体" w:eastAsia="黑体" w:hAnsi="黑体" w:hint="eastAsia"/>
          <w:sz w:val="28"/>
          <w:szCs w:val="32"/>
        </w:rPr>
        <w:instrText xml:space="preserve">TOC \o "1-2" \h  \u </w:instrText>
      </w:r>
      <w:r>
        <w:rPr>
          <w:rFonts w:ascii="黑体" w:eastAsia="黑体" w:hAnsi="黑体" w:hint="eastAsia"/>
          <w:sz w:val="28"/>
          <w:szCs w:val="32"/>
        </w:rPr>
        <w:fldChar w:fldCharType="separate"/>
      </w:r>
    </w:p>
    <w:p w:rsidR="003A7E47" w:rsidRDefault="00543542">
      <w:pPr>
        <w:pStyle w:val="10"/>
        <w:tabs>
          <w:tab w:val="right" w:leader="dot" w:pos="8306"/>
        </w:tabs>
        <w:rPr>
          <w:rFonts w:ascii="黑体" w:eastAsia="黑体" w:hAnsi="黑体"/>
          <w:sz w:val="28"/>
        </w:rPr>
      </w:pPr>
      <w:hyperlink w:anchor="_Toc18129" w:history="1">
        <w:r w:rsidR="00DA28B9">
          <w:rPr>
            <w:rFonts w:ascii="黑体" w:eastAsia="黑体" w:hAnsi="黑体" w:hint="eastAsia"/>
            <w:sz w:val="28"/>
            <w:szCs w:val="32"/>
          </w:rPr>
          <w:t>序   言</w:t>
        </w:r>
        <w:r w:rsidR="00DA28B9">
          <w:rPr>
            <w:rFonts w:ascii="黑体" w:eastAsia="黑体" w:hAnsi="黑体" w:hint="eastAsia"/>
            <w:sz w:val="28"/>
          </w:rPr>
          <w:tab/>
        </w:r>
        <w:r w:rsidR="00DA28B9">
          <w:rPr>
            <w:rFonts w:ascii="黑体" w:eastAsia="黑体" w:hAnsi="黑体" w:hint="eastAsia"/>
            <w:sz w:val="28"/>
          </w:rPr>
          <w:fldChar w:fldCharType="begin"/>
        </w:r>
        <w:r w:rsidR="00DA28B9">
          <w:rPr>
            <w:rFonts w:ascii="黑体" w:eastAsia="黑体" w:hAnsi="黑体" w:hint="eastAsia"/>
            <w:sz w:val="28"/>
          </w:rPr>
          <w:instrText xml:space="preserve"> PAGEREF _Toc18129 </w:instrText>
        </w:r>
        <w:r w:rsidR="00DA28B9">
          <w:rPr>
            <w:rFonts w:ascii="黑体" w:eastAsia="黑体" w:hAnsi="黑体" w:hint="eastAsia"/>
            <w:sz w:val="28"/>
          </w:rPr>
          <w:fldChar w:fldCharType="separate"/>
        </w:r>
        <w:r w:rsidR="00DA28B9">
          <w:rPr>
            <w:rFonts w:ascii="黑体" w:eastAsia="黑体" w:hAnsi="黑体"/>
            <w:sz w:val="28"/>
          </w:rPr>
          <w:t>2</w:t>
        </w:r>
        <w:r w:rsidR="00DA28B9">
          <w:rPr>
            <w:rFonts w:ascii="黑体" w:eastAsia="黑体" w:hAnsi="黑体" w:hint="eastAsia"/>
            <w:sz w:val="28"/>
          </w:rPr>
          <w:fldChar w:fldCharType="end"/>
        </w:r>
      </w:hyperlink>
    </w:p>
    <w:p w:rsidR="003A7E47" w:rsidRDefault="00543542">
      <w:pPr>
        <w:pStyle w:val="10"/>
        <w:tabs>
          <w:tab w:val="right" w:leader="dot" w:pos="8306"/>
        </w:tabs>
        <w:rPr>
          <w:rFonts w:ascii="黑体" w:eastAsia="黑体" w:hAnsi="黑体"/>
          <w:sz w:val="28"/>
        </w:rPr>
      </w:pPr>
      <w:hyperlink w:anchor="_Toc18252" w:history="1">
        <w:r w:rsidR="00DA28B9">
          <w:rPr>
            <w:rFonts w:ascii="黑体" w:eastAsia="黑体" w:hAnsi="黑体" w:hint="eastAsia"/>
            <w:sz w:val="28"/>
            <w:szCs w:val="32"/>
          </w:rPr>
          <w:t>董事长致辞</w:t>
        </w:r>
        <w:r w:rsidR="00DA28B9">
          <w:rPr>
            <w:rFonts w:ascii="黑体" w:eastAsia="黑体" w:hAnsi="黑体" w:hint="eastAsia"/>
            <w:sz w:val="28"/>
          </w:rPr>
          <w:tab/>
          <w:t>4</w:t>
        </w:r>
      </w:hyperlink>
    </w:p>
    <w:p w:rsidR="003A7E47" w:rsidRDefault="00543542">
      <w:pPr>
        <w:pStyle w:val="10"/>
        <w:tabs>
          <w:tab w:val="right" w:leader="dot" w:pos="8306"/>
        </w:tabs>
        <w:rPr>
          <w:rFonts w:ascii="黑体" w:eastAsia="黑体" w:hAnsi="黑体"/>
          <w:sz w:val="28"/>
        </w:rPr>
      </w:pPr>
      <w:hyperlink w:anchor="_Toc9461" w:history="1">
        <w:r w:rsidR="00DA28B9">
          <w:rPr>
            <w:rFonts w:ascii="黑体" w:eastAsia="黑体" w:hAnsi="黑体" w:hint="eastAsia"/>
            <w:sz w:val="28"/>
            <w:szCs w:val="32"/>
          </w:rPr>
          <w:t>摘  要</w:t>
        </w:r>
        <w:r w:rsidR="00DA28B9">
          <w:rPr>
            <w:rFonts w:ascii="黑体" w:eastAsia="黑体" w:hAnsi="黑体" w:hint="eastAsia"/>
            <w:sz w:val="28"/>
          </w:rPr>
          <w:tab/>
          <w:t>5</w:t>
        </w:r>
      </w:hyperlink>
    </w:p>
    <w:p w:rsidR="003A7E47" w:rsidRDefault="00543542">
      <w:pPr>
        <w:pStyle w:val="10"/>
        <w:tabs>
          <w:tab w:val="right" w:leader="dot" w:pos="8306"/>
        </w:tabs>
        <w:rPr>
          <w:rFonts w:ascii="黑体" w:eastAsia="黑体" w:hAnsi="黑体"/>
          <w:sz w:val="28"/>
        </w:rPr>
      </w:pPr>
      <w:hyperlink w:anchor="_Toc3340" w:history="1">
        <w:r w:rsidR="00DA28B9">
          <w:rPr>
            <w:rFonts w:ascii="黑体" w:eastAsia="黑体" w:hAnsi="黑体" w:hint="eastAsia"/>
            <w:sz w:val="28"/>
            <w:szCs w:val="32"/>
          </w:rPr>
          <w:t>企业社会责任实践</w:t>
        </w:r>
        <w:r w:rsidR="00DA28B9">
          <w:rPr>
            <w:rFonts w:ascii="黑体" w:eastAsia="黑体" w:hAnsi="黑体" w:hint="eastAsia"/>
            <w:sz w:val="28"/>
          </w:rPr>
          <w:tab/>
          <w:t>6</w:t>
        </w:r>
      </w:hyperlink>
    </w:p>
    <w:p w:rsidR="003A7E47" w:rsidRDefault="00543542">
      <w:pPr>
        <w:pStyle w:val="2"/>
        <w:tabs>
          <w:tab w:val="right" w:leader="dot" w:pos="8306"/>
        </w:tabs>
        <w:rPr>
          <w:rFonts w:ascii="黑体" w:eastAsia="黑体" w:hAnsi="黑体"/>
          <w:sz w:val="28"/>
        </w:rPr>
      </w:pPr>
      <w:hyperlink w:anchor="_Toc17919" w:history="1">
        <w:r w:rsidR="00DA28B9">
          <w:rPr>
            <w:rFonts w:ascii="黑体" w:eastAsia="黑体" w:hAnsi="黑体" w:hint="eastAsia"/>
            <w:sz w:val="28"/>
            <w:szCs w:val="32"/>
          </w:rPr>
          <w:t>一、 服务实体经济</w:t>
        </w:r>
        <w:r w:rsidR="00DA28B9">
          <w:rPr>
            <w:rFonts w:ascii="黑体" w:eastAsia="黑体" w:hAnsi="黑体" w:hint="eastAsia"/>
            <w:sz w:val="28"/>
          </w:rPr>
          <w:tab/>
          <w:t>6</w:t>
        </w:r>
      </w:hyperlink>
    </w:p>
    <w:p w:rsidR="003A7E47" w:rsidRDefault="00543542">
      <w:pPr>
        <w:pStyle w:val="2"/>
        <w:tabs>
          <w:tab w:val="right" w:leader="dot" w:pos="8306"/>
        </w:tabs>
        <w:rPr>
          <w:rFonts w:ascii="黑体" w:eastAsia="黑体" w:hAnsi="黑体"/>
          <w:sz w:val="28"/>
        </w:rPr>
      </w:pPr>
      <w:hyperlink w:anchor="_Toc10795" w:history="1">
        <w:r w:rsidR="00DA28B9">
          <w:rPr>
            <w:rFonts w:ascii="黑体" w:eastAsia="黑体" w:hAnsi="黑体" w:hint="eastAsia"/>
            <w:sz w:val="28"/>
            <w:szCs w:val="32"/>
          </w:rPr>
          <w:t>二、 维护股东权益</w:t>
        </w:r>
        <w:r w:rsidR="00DA28B9">
          <w:rPr>
            <w:rFonts w:ascii="黑体" w:eastAsia="黑体" w:hAnsi="黑体" w:hint="eastAsia"/>
            <w:sz w:val="28"/>
          </w:rPr>
          <w:tab/>
          <w:t>8</w:t>
        </w:r>
      </w:hyperlink>
    </w:p>
    <w:p w:rsidR="003A7E47" w:rsidRDefault="00543542">
      <w:pPr>
        <w:pStyle w:val="2"/>
        <w:tabs>
          <w:tab w:val="right" w:leader="dot" w:pos="8306"/>
        </w:tabs>
        <w:rPr>
          <w:rFonts w:ascii="黑体" w:eastAsia="黑体" w:hAnsi="黑体"/>
          <w:sz w:val="28"/>
        </w:rPr>
      </w:pPr>
      <w:hyperlink w:anchor="_Toc26760" w:history="1">
        <w:r w:rsidR="00DA28B9">
          <w:rPr>
            <w:rFonts w:ascii="黑体" w:eastAsia="黑体" w:hAnsi="黑体" w:hint="eastAsia"/>
            <w:sz w:val="28"/>
            <w:szCs w:val="32"/>
          </w:rPr>
          <w:t>三、 保护员工权益</w:t>
        </w:r>
        <w:r w:rsidR="00DA28B9">
          <w:rPr>
            <w:rFonts w:ascii="黑体" w:eastAsia="黑体" w:hAnsi="黑体" w:hint="eastAsia"/>
            <w:sz w:val="28"/>
          </w:rPr>
          <w:tab/>
        </w:r>
        <w:r w:rsidR="00676EFD">
          <w:rPr>
            <w:rFonts w:ascii="黑体" w:eastAsia="黑体" w:hAnsi="黑体" w:hint="eastAsia"/>
            <w:sz w:val="28"/>
          </w:rPr>
          <w:t xml:space="preserve"> </w:t>
        </w:r>
        <w:r w:rsidR="000A47BF">
          <w:rPr>
            <w:rFonts w:ascii="黑体" w:eastAsia="黑体" w:hAnsi="黑体" w:hint="eastAsia"/>
            <w:sz w:val="28"/>
          </w:rPr>
          <w:t>10</w:t>
        </w:r>
      </w:hyperlink>
    </w:p>
    <w:p w:rsidR="003A7E47" w:rsidRDefault="00543542">
      <w:pPr>
        <w:pStyle w:val="2"/>
        <w:tabs>
          <w:tab w:val="right" w:leader="dot" w:pos="8306"/>
        </w:tabs>
        <w:rPr>
          <w:rFonts w:ascii="黑体" w:eastAsia="黑体" w:hAnsi="黑体"/>
          <w:sz w:val="28"/>
        </w:rPr>
      </w:pPr>
      <w:hyperlink w:anchor="_Toc25856" w:history="1">
        <w:r w:rsidR="00DA28B9">
          <w:rPr>
            <w:rFonts w:ascii="黑体" w:eastAsia="黑体" w:hAnsi="黑体" w:hint="eastAsia"/>
            <w:sz w:val="28"/>
            <w:szCs w:val="32"/>
          </w:rPr>
          <w:t>四、 投资者教育和权益维护</w:t>
        </w:r>
        <w:r w:rsidR="00DA28B9">
          <w:rPr>
            <w:rFonts w:ascii="黑体" w:eastAsia="黑体" w:hAnsi="黑体" w:hint="eastAsia"/>
            <w:sz w:val="28"/>
          </w:rPr>
          <w:tab/>
        </w:r>
        <w:r w:rsidR="00DA28B9">
          <w:rPr>
            <w:rFonts w:ascii="黑体" w:eastAsia="黑体" w:hAnsi="黑体" w:hint="eastAsia"/>
            <w:sz w:val="28"/>
          </w:rPr>
          <w:fldChar w:fldCharType="begin"/>
        </w:r>
        <w:r w:rsidR="00DA28B9">
          <w:rPr>
            <w:rFonts w:ascii="黑体" w:eastAsia="黑体" w:hAnsi="黑体" w:hint="eastAsia"/>
            <w:sz w:val="28"/>
          </w:rPr>
          <w:instrText xml:space="preserve"> PAGEREF _Toc25856 </w:instrText>
        </w:r>
        <w:r w:rsidR="00DA28B9">
          <w:rPr>
            <w:rFonts w:ascii="黑体" w:eastAsia="黑体" w:hAnsi="黑体" w:hint="eastAsia"/>
            <w:sz w:val="28"/>
          </w:rPr>
          <w:fldChar w:fldCharType="separate"/>
        </w:r>
        <w:r w:rsidR="00DA28B9">
          <w:rPr>
            <w:rFonts w:ascii="黑体" w:eastAsia="黑体" w:hAnsi="黑体"/>
            <w:sz w:val="28"/>
          </w:rPr>
          <w:t>12</w:t>
        </w:r>
        <w:r w:rsidR="00DA28B9">
          <w:rPr>
            <w:rFonts w:ascii="黑体" w:eastAsia="黑体" w:hAnsi="黑体" w:hint="eastAsia"/>
            <w:sz w:val="28"/>
          </w:rPr>
          <w:fldChar w:fldCharType="end"/>
        </w:r>
      </w:hyperlink>
    </w:p>
    <w:p w:rsidR="003A7E47" w:rsidRDefault="00543542">
      <w:pPr>
        <w:pStyle w:val="2"/>
        <w:tabs>
          <w:tab w:val="right" w:leader="dot" w:pos="8306"/>
        </w:tabs>
        <w:rPr>
          <w:rFonts w:ascii="黑体" w:eastAsia="黑体" w:hAnsi="黑体"/>
          <w:sz w:val="28"/>
        </w:rPr>
      </w:pPr>
      <w:hyperlink w:anchor="_Toc8283" w:history="1">
        <w:r w:rsidR="00DA28B9">
          <w:rPr>
            <w:rFonts w:ascii="黑体" w:eastAsia="黑体" w:hAnsi="黑体" w:hint="eastAsia"/>
            <w:sz w:val="28"/>
            <w:szCs w:val="32"/>
          </w:rPr>
          <w:t>五、 保护环境、节约资源</w:t>
        </w:r>
        <w:r w:rsidR="00DA28B9">
          <w:rPr>
            <w:rFonts w:ascii="黑体" w:eastAsia="黑体" w:hAnsi="黑体" w:hint="eastAsia"/>
            <w:sz w:val="28"/>
          </w:rPr>
          <w:tab/>
        </w:r>
        <w:r w:rsidR="00DA28B9">
          <w:rPr>
            <w:rFonts w:ascii="黑体" w:eastAsia="黑体" w:hAnsi="黑体" w:hint="eastAsia"/>
            <w:sz w:val="28"/>
          </w:rPr>
          <w:fldChar w:fldCharType="begin"/>
        </w:r>
        <w:r w:rsidR="00DA28B9">
          <w:rPr>
            <w:rFonts w:ascii="黑体" w:eastAsia="黑体" w:hAnsi="黑体" w:hint="eastAsia"/>
            <w:sz w:val="28"/>
          </w:rPr>
          <w:instrText xml:space="preserve"> PAGEREF _Toc8283 </w:instrText>
        </w:r>
        <w:r w:rsidR="00DA28B9">
          <w:rPr>
            <w:rFonts w:ascii="黑体" w:eastAsia="黑体" w:hAnsi="黑体" w:hint="eastAsia"/>
            <w:sz w:val="28"/>
          </w:rPr>
          <w:fldChar w:fldCharType="separate"/>
        </w:r>
        <w:r w:rsidR="00DA28B9">
          <w:rPr>
            <w:rFonts w:ascii="黑体" w:eastAsia="黑体" w:hAnsi="黑体"/>
            <w:sz w:val="28"/>
          </w:rPr>
          <w:t>15</w:t>
        </w:r>
        <w:r w:rsidR="00DA28B9">
          <w:rPr>
            <w:rFonts w:ascii="黑体" w:eastAsia="黑体" w:hAnsi="黑体" w:hint="eastAsia"/>
            <w:sz w:val="28"/>
          </w:rPr>
          <w:fldChar w:fldCharType="end"/>
        </w:r>
      </w:hyperlink>
    </w:p>
    <w:p w:rsidR="003A7E47" w:rsidRDefault="00543542">
      <w:pPr>
        <w:pStyle w:val="2"/>
        <w:tabs>
          <w:tab w:val="right" w:leader="dot" w:pos="8306"/>
        </w:tabs>
        <w:rPr>
          <w:rFonts w:ascii="黑体" w:eastAsia="黑体" w:hAnsi="黑体"/>
          <w:sz w:val="28"/>
        </w:rPr>
      </w:pPr>
      <w:hyperlink w:anchor="_Toc5556" w:history="1">
        <w:r w:rsidR="00DA28B9">
          <w:rPr>
            <w:rFonts w:ascii="黑体" w:eastAsia="黑体" w:hAnsi="黑体" w:hint="eastAsia"/>
            <w:sz w:val="28"/>
            <w:szCs w:val="32"/>
          </w:rPr>
          <w:t>六、 支持社会公益</w:t>
        </w:r>
        <w:r w:rsidR="00DA28B9">
          <w:rPr>
            <w:rFonts w:ascii="黑体" w:eastAsia="黑体" w:hAnsi="黑体" w:hint="eastAsia"/>
            <w:sz w:val="28"/>
          </w:rPr>
          <w:tab/>
        </w:r>
        <w:r w:rsidR="00DA28B9">
          <w:rPr>
            <w:rFonts w:ascii="黑体" w:eastAsia="黑体" w:hAnsi="黑体" w:hint="eastAsia"/>
            <w:sz w:val="28"/>
          </w:rPr>
          <w:fldChar w:fldCharType="begin"/>
        </w:r>
        <w:r w:rsidR="00DA28B9">
          <w:rPr>
            <w:rFonts w:ascii="黑体" w:eastAsia="黑体" w:hAnsi="黑体" w:hint="eastAsia"/>
            <w:sz w:val="28"/>
          </w:rPr>
          <w:instrText xml:space="preserve"> PAGEREF _Toc5556 </w:instrText>
        </w:r>
        <w:r w:rsidR="00DA28B9">
          <w:rPr>
            <w:rFonts w:ascii="黑体" w:eastAsia="黑体" w:hAnsi="黑体" w:hint="eastAsia"/>
            <w:sz w:val="28"/>
          </w:rPr>
          <w:fldChar w:fldCharType="separate"/>
        </w:r>
        <w:r w:rsidR="00DA28B9">
          <w:rPr>
            <w:rFonts w:ascii="黑体" w:eastAsia="黑体" w:hAnsi="黑体"/>
            <w:sz w:val="28"/>
          </w:rPr>
          <w:t>1</w:t>
        </w:r>
        <w:r w:rsidR="000A47BF">
          <w:rPr>
            <w:rFonts w:ascii="黑体" w:eastAsia="黑体" w:hAnsi="黑体" w:hint="eastAsia"/>
            <w:sz w:val="28"/>
          </w:rPr>
          <w:t>6</w:t>
        </w:r>
        <w:r w:rsidR="00DA28B9">
          <w:rPr>
            <w:rFonts w:ascii="黑体" w:eastAsia="黑体" w:hAnsi="黑体" w:hint="eastAsia"/>
            <w:sz w:val="28"/>
          </w:rPr>
          <w:fldChar w:fldCharType="end"/>
        </w:r>
      </w:hyperlink>
    </w:p>
    <w:p w:rsidR="003A7E47" w:rsidRDefault="00DA28B9">
      <w:pPr>
        <w:spacing w:line="400" w:lineRule="exact"/>
        <w:jc w:val="center"/>
        <w:rPr>
          <w:rFonts w:ascii="黑体" w:eastAsia="黑体" w:hAnsi="黑体"/>
          <w:sz w:val="28"/>
          <w:szCs w:val="32"/>
        </w:rPr>
      </w:pPr>
      <w:r>
        <w:rPr>
          <w:rFonts w:ascii="黑体" w:eastAsia="黑体" w:hAnsi="黑体" w:hint="eastAsia"/>
          <w:sz w:val="28"/>
          <w:szCs w:val="32"/>
        </w:rPr>
        <w:fldChar w:fldCharType="end"/>
      </w:r>
    </w:p>
    <w:p w:rsidR="003A7E47" w:rsidRDefault="003A7E47">
      <w:pPr>
        <w:spacing w:line="400" w:lineRule="exact"/>
        <w:jc w:val="center"/>
        <w:rPr>
          <w:rFonts w:ascii="黑体" w:eastAsia="黑体" w:hAnsi="黑体"/>
          <w:sz w:val="28"/>
          <w:szCs w:val="32"/>
        </w:rPr>
      </w:pPr>
    </w:p>
    <w:p w:rsidR="003A7E47" w:rsidRDefault="003A7E47">
      <w:pPr>
        <w:spacing w:line="400" w:lineRule="exact"/>
        <w:jc w:val="center"/>
        <w:rPr>
          <w:rFonts w:ascii="黑体" w:eastAsia="黑体" w:hAnsi="黑体"/>
          <w:sz w:val="28"/>
          <w:szCs w:val="32"/>
        </w:rPr>
      </w:pPr>
    </w:p>
    <w:p w:rsidR="003A7E47" w:rsidRDefault="003A7E47">
      <w:pPr>
        <w:spacing w:line="400" w:lineRule="exact"/>
        <w:jc w:val="center"/>
        <w:rPr>
          <w:rFonts w:ascii="黑体" w:eastAsia="黑体" w:hAnsi="黑体"/>
          <w:sz w:val="28"/>
          <w:szCs w:val="32"/>
        </w:rPr>
      </w:pPr>
    </w:p>
    <w:p w:rsidR="003A7E47" w:rsidRDefault="003A7E47">
      <w:pPr>
        <w:spacing w:line="400" w:lineRule="exact"/>
        <w:jc w:val="center"/>
        <w:rPr>
          <w:rFonts w:ascii="黑体" w:eastAsia="黑体" w:hAnsi="黑体"/>
          <w:sz w:val="28"/>
          <w:szCs w:val="32"/>
        </w:rPr>
      </w:pPr>
    </w:p>
    <w:p w:rsidR="003A7E47" w:rsidRDefault="003A7E47">
      <w:pPr>
        <w:spacing w:line="400" w:lineRule="exact"/>
        <w:jc w:val="center"/>
        <w:rPr>
          <w:rFonts w:ascii="黑体" w:eastAsia="黑体" w:hAnsi="黑体"/>
          <w:sz w:val="28"/>
          <w:szCs w:val="32"/>
        </w:rPr>
      </w:pPr>
    </w:p>
    <w:p w:rsidR="003A7E47" w:rsidRDefault="003A7E47">
      <w:pPr>
        <w:spacing w:line="400" w:lineRule="exact"/>
        <w:jc w:val="center"/>
        <w:rPr>
          <w:rFonts w:ascii="黑体" w:eastAsia="黑体" w:hAnsi="黑体"/>
          <w:sz w:val="28"/>
          <w:szCs w:val="32"/>
        </w:rPr>
      </w:pPr>
    </w:p>
    <w:p w:rsidR="003A7E47" w:rsidRDefault="003A7E47">
      <w:pPr>
        <w:spacing w:line="400" w:lineRule="exact"/>
        <w:jc w:val="center"/>
        <w:rPr>
          <w:rFonts w:ascii="黑体" w:eastAsia="黑体" w:hAnsi="黑体"/>
          <w:sz w:val="28"/>
          <w:szCs w:val="32"/>
        </w:rPr>
      </w:pPr>
    </w:p>
    <w:p w:rsidR="003A7E47" w:rsidRDefault="003A7E47">
      <w:pPr>
        <w:spacing w:line="400" w:lineRule="exact"/>
        <w:jc w:val="center"/>
        <w:rPr>
          <w:rFonts w:ascii="黑体" w:eastAsia="黑体" w:hAnsi="黑体"/>
          <w:sz w:val="28"/>
          <w:szCs w:val="32"/>
        </w:rPr>
      </w:pPr>
    </w:p>
    <w:p w:rsidR="003A7E47" w:rsidRDefault="003A7E47">
      <w:pPr>
        <w:spacing w:line="400" w:lineRule="exact"/>
        <w:jc w:val="center"/>
        <w:rPr>
          <w:rFonts w:ascii="黑体" w:eastAsia="黑体" w:hAnsi="黑体"/>
          <w:sz w:val="28"/>
          <w:szCs w:val="32"/>
        </w:rPr>
      </w:pPr>
    </w:p>
    <w:p w:rsidR="003A7E47" w:rsidRDefault="003A7E47">
      <w:pPr>
        <w:spacing w:line="400" w:lineRule="exact"/>
        <w:jc w:val="center"/>
        <w:outlineLvl w:val="0"/>
        <w:rPr>
          <w:rFonts w:ascii="黑体" w:eastAsia="黑体"/>
          <w:sz w:val="32"/>
          <w:szCs w:val="32"/>
        </w:rPr>
      </w:pPr>
    </w:p>
    <w:p w:rsidR="003A7E47" w:rsidRDefault="003A7E47">
      <w:pPr>
        <w:spacing w:line="400" w:lineRule="exact"/>
        <w:outlineLvl w:val="0"/>
        <w:rPr>
          <w:rFonts w:ascii="黑体" w:eastAsia="黑体"/>
          <w:sz w:val="44"/>
          <w:szCs w:val="32"/>
        </w:rPr>
      </w:pPr>
    </w:p>
    <w:p w:rsidR="003A7E47" w:rsidRDefault="003A7E47">
      <w:pPr>
        <w:spacing w:line="400" w:lineRule="exact"/>
        <w:outlineLvl w:val="0"/>
        <w:rPr>
          <w:rFonts w:ascii="黑体" w:eastAsia="黑体"/>
          <w:sz w:val="44"/>
          <w:szCs w:val="32"/>
        </w:rPr>
      </w:pPr>
      <w:bookmarkStart w:id="3" w:name="_Toc18252"/>
    </w:p>
    <w:p w:rsidR="003A7E47" w:rsidRDefault="00DA28B9">
      <w:pPr>
        <w:spacing w:line="400" w:lineRule="exact"/>
        <w:jc w:val="center"/>
        <w:outlineLvl w:val="0"/>
        <w:rPr>
          <w:rFonts w:ascii="黑体" w:eastAsia="黑体"/>
          <w:sz w:val="44"/>
          <w:szCs w:val="32"/>
        </w:rPr>
      </w:pPr>
      <w:r>
        <w:rPr>
          <w:rFonts w:ascii="黑体" w:eastAsia="黑体" w:hint="eastAsia"/>
          <w:sz w:val="44"/>
          <w:szCs w:val="32"/>
        </w:rPr>
        <w:lastRenderedPageBreak/>
        <w:t>董事长致辞</w:t>
      </w:r>
      <w:bookmarkEnd w:id="3"/>
    </w:p>
    <w:p w:rsidR="003A7E47" w:rsidRDefault="00543542">
      <w:pPr>
        <w:spacing w:line="400" w:lineRule="exact"/>
        <w:jc w:val="center"/>
        <w:rPr>
          <w:rFonts w:ascii="黑体" w:eastAsia="黑体"/>
          <w:szCs w:val="32"/>
        </w:rPr>
      </w:pPr>
      <w:r>
        <w:rPr>
          <w:rFonts w:ascii="黑体" w:eastAsia="黑体" w:hAnsi="华文仿宋"/>
          <w:color w:val="7030A0"/>
        </w:rPr>
        <w:pict>
          <v:group id="Group 15" o:spid="_x0000_s1065" style="position:absolute;left:0;text-align:left;margin-left:131.2pt;margin-top:12.4pt;width:153.7pt;height:7.7pt;z-index:251664384" coordsize="129,8642" o:gfxdata="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iqmqONkAAAAJAQAADwAAAAAAAAABACAAAAAiAAAAZHJzL2Rvd25yZXYueG1sUEsBAhQA&#10;FAAAAAgAh07iQL6TneXVAgAASQwAAA4AAAAAAAAAAQAgAAAAKAEAAGRycy9lMm9Eb2MueG1sUEsF&#10;BgAAAAAGAAYAWQEAAG8GAAAAAA==&#10;">
            <v:rect id="Rectangle 16" o:spid="_x0000_s1069" style="position:absolute;left:2;top:1;width:120;height:1" o:gfxdata="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R0I74A&#10;AADbAAAADwAAAAAAAAABACAAAAAiAAAAZHJzL2Rvd25yZXYueG1sUEsBAhQAFAAAAAgAh07iQDMv&#10;BZ47AAAAOQAAABAAAAAAAAAAAQAgAAAADQEAAGRycy9zaGFwZXhtbC54bWxQSwUGAAAAAAYABgBb&#10;AQAAtwMAAAAA&#10;" fillcolor="#36f" strokecolor="#cb6dff">
              <v:fill opacity="38010f"/>
            </v:rect>
            <v:rect id="Rectangle 17" o:spid="_x0000_s1068" style="position:absolute;left:5;top:3;width:120;height:2" o:gfxdata="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obiGvQAA&#10;ANsAAAAPAAAAAAAAAAEAIAAAACIAAABkcnMvZG93bnJldi54bWxQSwECFAAUAAAACACHTuJAMy8F&#10;njsAAAA5AAAAEAAAAAAAAAABACAAAAAMAQAAZHJzL3NoYXBleG1sLnhtbFBLBQYAAAAABgAGAFsB&#10;AAC2AwAAAAA=&#10;" fillcolor="#36f" strokecolor="#ecc5ff">
              <v:fill opacity="38010f"/>
            </v:rect>
            <v:rect id="Rectangle 18" o:spid="_x0000_s1067" style="position:absolute;left:9;top:5;width:120;height:3" o:gfxdata="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uxCy/&#10;AAAA2wAAAA8AAAAAAAAAAQAgAAAAIgAAAGRycy9kb3ducmV2LnhtbFBLAQIUABQAAAAIAIdO4kAz&#10;LwWeOwAAADkAAAAQAAAAAAAAAAEAIAAAAA4BAABkcnMvc2hhcGV4bWwueG1sUEsFBgAAAAAGAAYA&#10;WwEAALgDAAAAAA==&#10;" fillcolor="#36f" strokecolor="#f0e1ff">
              <v:fill opacity="38010f"/>
            </v:rect>
            <v:rect id="Rectangle 19" o:spid="_x0000_s1066" style="position:absolute;width:119;height:0" o:gfxdata="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8OYorgAAADbAAAA&#10;DwAAAAAAAAABACAAAAAiAAAAZHJzL2Rvd25yZXYueG1sUEsBAhQAFAAAAAgAh07iQDMvBZ47AAAA&#10;OQAAABAAAAAAAAAAAQAgAAAABwEAAGRycy9zaGFwZXhtbC54bWxQSwUGAAAAAAYABgBbAQAAsQMA&#10;AAAA&#10;" fillcolor="#36f" strokecolor="#90c">
              <v:fill opacity="38010f"/>
            </v:rect>
          </v:group>
        </w:pict>
      </w:r>
    </w:p>
    <w:p w:rsidR="003A7E47" w:rsidRDefault="003A7E47">
      <w:pPr>
        <w:spacing w:line="400" w:lineRule="exact"/>
        <w:rPr>
          <w:rFonts w:ascii="黑体" w:eastAsia="黑体"/>
          <w:szCs w:val="32"/>
        </w:rPr>
      </w:pPr>
    </w:p>
    <w:p w:rsidR="003A7E47" w:rsidRDefault="00DA28B9">
      <w:pPr>
        <w:snapToGrid w:val="0"/>
        <w:spacing w:line="500" w:lineRule="exact"/>
        <w:ind w:firstLine="420"/>
        <w:rPr>
          <w:rFonts w:ascii="黑体" w:eastAsia="黑体" w:hAnsi="黑体"/>
          <w:szCs w:val="32"/>
        </w:rPr>
      </w:pPr>
      <w:r>
        <w:rPr>
          <w:rFonts w:ascii="黑体" w:eastAsia="黑体" w:hAnsi="黑体" w:hint="eastAsia"/>
          <w:szCs w:val="32"/>
        </w:rPr>
        <w:t>时光荏苒，转眼</w:t>
      </w:r>
      <w:r w:rsidR="006A2FC5">
        <w:rPr>
          <w:rFonts w:ascii="黑体" w:eastAsia="黑体" w:hAnsi="黑体" w:hint="eastAsia"/>
          <w:szCs w:val="32"/>
        </w:rPr>
        <w:t>2018</w:t>
      </w:r>
      <w:r>
        <w:rPr>
          <w:rFonts w:ascii="黑体" w:eastAsia="黑体" w:hAnsi="黑体" w:hint="eastAsia"/>
          <w:szCs w:val="32"/>
        </w:rPr>
        <w:t>年已然远去。</w:t>
      </w:r>
      <w:r w:rsidR="006A2FC5">
        <w:rPr>
          <w:rFonts w:ascii="黑体" w:eastAsia="黑体" w:hAnsi="黑体" w:hint="eastAsia"/>
          <w:szCs w:val="32"/>
        </w:rPr>
        <w:t>2018</w:t>
      </w:r>
      <w:r>
        <w:rPr>
          <w:rFonts w:ascii="黑体" w:eastAsia="黑体" w:hAnsi="黑体" w:hint="eastAsia"/>
          <w:szCs w:val="32"/>
        </w:rPr>
        <w:t>年对整个期货市场来说是不平凡之年，对通惠期货来说是承前启后的一年，</w:t>
      </w:r>
      <w:r w:rsidR="006A2FC5">
        <w:rPr>
          <w:rFonts w:ascii="黑体" w:eastAsia="黑体" w:hAnsi="黑体" w:hint="eastAsia"/>
          <w:szCs w:val="32"/>
        </w:rPr>
        <w:t>2018</w:t>
      </w:r>
      <w:r>
        <w:rPr>
          <w:rFonts w:ascii="黑体" w:eastAsia="黑体" w:hAnsi="黑体" w:hint="eastAsia"/>
          <w:szCs w:val="32"/>
        </w:rPr>
        <w:t>年通惠期货在商品期权顺利推出和强化风险防控的背景下，积极落实</w:t>
      </w:r>
      <w:r>
        <w:rPr>
          <w:rFonts w:ascii="黑体" w:eastAsia="黑体" w:hAnsi="黑体"/>
          <w:szCs w:val="32"/>
        </w:rPr>
        <w:t>各项监管政策</w:t>
      </w:r>
      <w:r>
        <w:rPr>
          <w:rFonts w:ascii="黑体" w:eastAsia="黑体" w:hAnsi="黑体" w:hint="eastAsia"/>
          <w:szCs w:val="32"/>
        </w:rPr>
        <w:t>，有效管控风险，同时</w:t>
      </w:r>
      <w:r>
        <w:rPr>
          <w:rFonts w:ascii="黑体" w:eastAsia="黑体" w:hAnsi="黑体" w:hint="eastAsia"/>
          <w:szCs w:val="30"/>
        </w:rPr>
        <w:t>优化服务、深化管理、合</w:t>
      </w:r>
      <w:proofErr w:type="gramStart"/>
      <w:r>
        <w:rPr>
          <w:rFonts w:ascii="黑体" w:eastAsia="黑体" w:hAnsi="黑体" w:hint="eastAsia"/>
          <w:szCs w:val="30"/>
        </w:rPr>
        <w:t>规</w:t>
      </w:r>
      <w:proofErr w:type="gramEnd"/>
      <w:r>
        <w:rPr>
          <w:rFonts w:ascii="黑体" w:eastAsia="黑体" w:hAnsi="黑体" w:hint="eastAsia"/>
          <w:szCs w:val="30"/>
        </w:rPr>
        <w:t>经营。</w:t>
      </w:r>
    </w:p>
    <w:p w:rsidR="003A7E47" w:rsidRDefault="00DA28B9">
      <w:pPr>
        <w:snapToGrid w:val="0"/>
        <w:spacing w:line="500" w:lineRule="exact"/>
        <w:rPr>
          <w:rFonts w:ascii="黑体" w:eastAsia="黑体" w:hAnsi="黑体"/>
          <w:szCs w:val="28"/>
        </w:rPr>
      </w:pPr>
      <w:r>
        <w:rPr>
          <w:rFonts w:ascii="黑体" w:eastAsia="黑体" w:hAnsi="黑体" w:hint="eastAsia"/>
          <w:szCs w:val="32"/>
        </w:rPr>
        <w:t xml:space="preserve">    公司从制度体系的持续完善，到人员构成的优化，再到客户维护和开发，公司一直在为更好地服务实体经济、服务客户做着准备。因为</w:t>
      </w:r>
      <w:r>
        <w:rPr>
          <w:rFonts w:ascii="黑体" w:eastAsia="黑体" w:hAnsi="黑体" w:hint="eastAsia"/>
          <w:szCs w:val="28"/>
        </w:rPr>
        <w:t>我们深知期货公司的价值，不仅仅是一堆营业数据，不仅仅是客户频繁交易带来的成交量，而是体现在经营的过程中如何实现自身发展的同时，更多更好地回报社会，实现整个社会、经济、文化的共生共赢，构建美好和谐的人类未来世界。</w:t>
      </w:r>
    </w:p>
    <w:p w:rsidR="003A7E47" w:rsidRDefault="00DA28B9">
      <w:pPr>
        <w:snapToGrid w:val="0"/>
        <w:spacing w:line="500" w:lineRule="exact"/>
        <w:rPr>
          <w:rFonts w:ascii="黑体" w:eastAsia="黑体" w:hAnsi="黑体"/>
          <w:szCs w:val="32"/>
        </w:rPr>
      </w:pPr>
      <w:r>
        <w:rPr>
          <w:rFonts w:ascii="黑体" w:eastAsia="黑体" w:hAnsi="黑体" w:hint="eastAsia"/>
          <w:szCs w:val="28"/>
        </w:rPr>
        <w:t xml:space="preserve">    此外，公司关注自身作为中介服务机构职能的培养提升，</w:t>
      </w:r>
      <w:r>
        <w:rPr>
          <w:rFonts w:ascii="黑体" w:eastAsia="黑体" w:hAnsi="黑体" w:hint="eastAsia"/>
        </w:rPr>
        <w:t>坚持诚信经营，合法合</w:t>
      </w:r>
      <w:proofErr w:type="gramStart"/>
      <w:r>
        <w:rPr>
          <w:rFonts w:ascii="黑体" w:eastAsia="黑体" w:hAnsi="黑体" w:hint="eastAsia"/>
        </w:rPr>
        <w:t>规</w:t>
      </w:r>
      <w:proofErr w:type="gramEnd"/>
      <w:r>
        <w:rPr>
          <w:rFonts w:ascii="黑体" w:eastAsia="黑体" w:hAnsi="黑体" w:hint="eastAsia"/>
        </w:rPr>
        <w:t>自律，加强内控，增强研发力量，拓展技术支持力度，强化抗风险能力；</w:t>
      </w:r>
      <w:r>
        <w:rPr>
          <w:rFonts w:ascii="黑体" w:eastAsia="黑体" w:hAnsi="黑体" w:hint="eastAsia"/>
          <w:szCs w:val="28"/>
        </w:rPr>
        <w:t>关注客户的投资教育和风险理念的灌输；我们关注员工工作时的精神文化生活，关注他们的身心健康；我们关注社会弱势群体，热心社会公益事业。</w:t>
      </w:r>
    </w:p>
    <w:p w:rsidR="003A7E47" w:rsidRDefault="00DA28B9">
      <w:pPr>
        <w:spacing w:line="500" w:lineRule="exact"/>
        <w:rPr>
          <w:rFonts w:ascii="黑体" w:eastAsia="黑体" w:hAnsi="黑体"/>
          <w:szCs w:val="32"/>
        </w:rPr>
      </w:pPr>
      <w:r>
        <w:rPr>
          <w:rFonts w:ascii="黑体" w:eastAsia="黑体" w:hAnsi="黑体" w:hint="eastAsia"/>
          <w:szCs w:val="32"/>
        </w:rPr>
        <w:t xml:space="preserve">    未来，通惠期货将一如既往的</w:t>
      </w:r>
      <w:proofErr w:type="gramStart"/>
      <w:r>
        <w:rPr>
          <w:rFonts w:ascii="黑体" w:eastAsia="黑体" w:hAnsi="黑体" w:hint="eastAsia"/>
          <w:szCs w:val="32"/>
        </w:rPr>
        <w:t>践行</w:t>
      </w:r>
      <w:proofErr w:type="gramEnd"/>
      <w:r>
        <w:rPr>
          <w:rFonts w:ascii="黑体" w:eastAsia="黑体" w:hAnsi="黑体" w:hint="eastAsia"/>
          <w:szCs w:val="32"/>
        </w:rPr>
        <w:t>社会责任承诺，为祖国的繁荣富强和人民的幸福尽绵薄之力。</w:t>
      </w:r>
    </w:p>
    <w:p w:rsidR="003A7E47" w:rsidRDefault="003A7E47">
      <w:pPr>
        <w:spacing w:line="400" w:lineRule="exact"/>
        <w:jc w:val="center"/>
        <w:outlineLvl w:val="0"/>
        <w:rPr>
          <w:rFonts w:ascii="黑体" w:eastAsia="黑体" w:hAnsi="黑体"/>
          <w:sz w:val="32"/>
          <w:szCs w:val="32"/>
        </w:rPr>
      </w:pPr>
      <w:bookmarkStart w:id="4" w:name="_Toc9461"/>
    </w:p>
    <w:p w:rsidR="003A7E47" w:rsidRDefault="003A7E47">
      <w:pPr>
        <w:spacing w:line="400" w:lineRule="exact"/>
        <w:jc w:val="center"/>
        <w:outlineLvl w:val="0"/>
        <w:rPr>
          <w:rFonts w:ascii="黑体" w:eastAsia="黑体" w:hAnsi="黑体"/>
          <w:sz w:val="32"/>
          <w:szCs w:val="32"/>
        </w:rPr>
      </w:pPr>
    </w:p>
    <w:p w:rsidR="003A7E47" w:rsidRDefault="003A7E47">
      <w:pPr>
        <w:spacing w:line="400" w:lineRule="exact"/>
        <w:jc w:val="center"/>
        <w:outlineLvl w:val="0"/>
        <w:rPr>
          <w:rFonts w:ascii="黑体" w:eastAsia="黑体" w:hAnsi="黑体"/>
          <w:sz w:val="32"/>
          <w:szCs w:val="32"/>
        </w:rPr>
      </w:pPr>
    </w:p>
    <w:p w:rsidR="003A7E47" w:rsidRDefault="003A7E47">
      <w:pPr>
        <w:spacing w:line="400" w:lineRule="exact"/>
        <w:jc w:val="center"/>
        <w:outlineLvl w:val="0"/>
        <w:rPr>
          <w:rFonts w:ascii="黑体" w:eastAsia="黑体" w:hAnsi="黑体"/>
          <w:sz w:val="32"/>
          <w:szCs w:val="32"/>
        </w:rPr>
      </w:pPr>
    </w:p>
    <w:p w:rsidR="003A7E47" w:rsidRDefault="003A7E47">
      <w:pPr>
        <w:spacing w:line="400" w:lineRule="exact"/>
        <w:jc w:val="center"/>
        <w:outlineLvl w:val="0"/>
        <w:rPr>
          <w:rFonts w:ascii="黑体" w:eastAsia="黑体" w:hAnsi="黑体"/>
          <w:sz w:val="32"/>
          <w:szCs w:val="32"/>
        </w:rPr>
      </w:pPr>
    </w:p>
    <w:p w:rsidR="003A7E47" w:rsidRDefault="003A7E47">
      <w:pPr>
        <w:spacing w:line="400" w:lineRule="exact"/>
        <w:jc w:val="center"/>
        <w:outlineLvl w:val="0"/>
        <w:rPr>
          <w:rFonts w:ascii="黑体" w:eastAsia="黑体" w:hAnsi="黑体"/>
          <w:sz w:val="32"/>
          <w:szCs w:val="32"/>
        </w:rPr>
      </w:pPr>
    </w:p>
    <w:p w:rsidR="003A7E47" w:rsidRDefault="003A7E47">
      <w:pPr>
        <w:spacing w:line="400" w:lineRule="exact"/>
        <w:jc w:val="center"/>
        <w:outlineLvl w:val="0"/>
        <w:rPr>
          <w:rFonts w:ascii="黑体" w:eastAsia="黑体" w:hAnsi="黑体"/>
          <w:sz w:val="32"/>
          <w:szCs w:val="32"/>
        </w:rPr>
      </w:pPr>
    </w:p>
    <w:p w:rsidR="003A7E47" w:rsidRDefault="003A7E47">
      <w:pPr>
        <w:spacing w:line="400" w:lineRule="exact"/>
        <w:jc w:val="center"/>
        <w:outlineLvl w:val="0"/>
        <w:rPr>
          <w:rFonts w:ascii="黑体" w:eastAsia="黑体" w:hAnsi="黑体"/>
          <w:sz w:val="32"/>
          <w:szCs w:val="32"/>
        </w:rPr>
      </w:pPr>
    </w:p>
    <w:p w:rsidR="003A7E47" w:rsidRDefault="003A7E47">
      <w:pPr>
        <w:spacing w:line="400" w:lineRule="exact"/>
        <w:jc w:val="center"/>
        <w:outlineLvl w:val="0"/>
        <w:rPr>
          <w:rFonts w:ascii="黑体" w:eastAsia="黑体" w:hAnsi="黑体"/>
          <w:sz w:val="32"/>
          <w:szCs w:val="32"/>
        </w:rPr>
      </w:pPr>
    </w:p>
    <w:p w:rsidR="003A7E47" w:rsidRDefault="003A7E47">
      <w:pPr>
        <w:spacing w:line="400" w:lineRule="exact"/>
        <w:jc w:val="center"/>
        <w:outlineLvl w:val="0"/>
        <w:rPr>
          <w:rFonts w:ascii="黑体" w:eastAsia="黑体" w:hAnsi="黑体"/>
          <w:sz w:val="32"/>
          <w:szCs w:val="32"/>
        </w:rPr>
      </w:pPr>
    </w:p>
    <w:p w:rsidR="003A7E47" w:rsidRDefault="003A7E47">
      <w:pPr>
        <w:spacing w:line="400" w:lineRule="exact"/>
        <w:jc w:val="center"/>
        <w:outlineLvl w:val="0"/>
        <w:rPr>
          <w:rFonts w:ascii="黑体" w:eastAsia="黑体" w:hAnsi="黑体"/>
          <w:sz w:val="32"/>
          <w:szCs w:val="32"/>
        </w:rPr>
      </w:pPr>
    </w:p>
    <w:p w:rsidR="003A7E47" w:rsidRDefault="003A7E47">
      <w:pPr>
        <w:spacing w:line="400" w:lineRule="exact"/>
        <w:jc w:val="center"/>
        <w:outlineLvl w:val="0"/>
        <w:rPr>
          <w:rFonts w:ascii="黑体" w:eastAsia="黑体" w:hAnsi="黑体"/>
          <w:sz w:val="32"/>
          <w:szCs w:val="32"/>
        </w:rPr>
      </w:pPr>
    </w:p>
    <w:p w:rsidR="003A7E47" w:rsidRDefault="003A7E47">
      <w:pPr>
        <w:spacing w:line="400" w:lineRule="exact"/>
        <w:outlineLvl w:val="0"/>
        <w:rPr>
          <w:rFonts w:ascii="黑体" w:eastAsia="黑体" w:hAnsi="黑体"/>
          <w:sz w:val="32"/>
          <w:szCs w:val="32"/>
        </w:rPr>
      </w:pPr>
    </w:p>
    <w:p w:rsidR="003A7E47" w:rsidRDefault="00DA28B9">
      <w:pPr>
        <w:spacing w:line="400" w:lineRule="exact"/>
        <w:jc w:val="center"/>
        <w:outlineLvl w:val="0"/>
        <w:rPr>
          <w:rFonts w:ascii="黑体" w:eastAsia="黑体" w:hAnsi="黑体"/>
          <w:sz w:val="32"/>
          <w:szCs w:val="32"/>
        </w:rPr>
      </w:pPr>
      <w:r>
        <w:rPr>
          <w:rFonts w:ascii="黑体" w:eastAsia="黑体" w:hAnsi="黑体" w:hint="eastAsia"/>
          <w:sz w:val="32"/>
          <w:szCs w:val="32"/>
        </w:rPr>
        <w:lastRenderedPageBreak/>
        <w:t>摘  要</w:t>
      </w:r>
      <w:bookmarkEnd w:id="4"/>
    </w:p>
    <w:p w:rsidR="003A7E47" w:rsidRDefault="00543542">
      <w:pPr>
        <w:spacing w:line="400" w:lineRule="exact"/>
        <w:rPr>
          <w:rFonts w:ascii="黑体" w:eastAsia="黑体"/>
          <w:szCs w:val="32"/>
        </w:rPr>
      </w:pPr>
      <w:r>
        <w:rPr>
          <w:rFonts w:ascii="黑体" w:eastAsia="黑体" w:hAnsi="华文仿宋"/>
          <w:color w:val="7030A0"/>
        </w:rPr>
        <w:pict>
          <v:group id="Group 20" o:spid="_x0000_s1060" style="position:absolute;left:0;text-align:left;margin-left:130.45pt;margin-top:13.65pt;width:153.7pt;height:7.7pt;z-index:251665408" coordsize="129,8642" o:gfxdata="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OuuJZtoAAAAJAQAADwAAAAAAAAABACAAAAAiAAAAZHJzL2Rvd25yZXYueG1sUEsB&#10;AhQAFAAAAAgAh07iQDjjQqPXAgAASQwAAA4AAAAAAAAAAQAgAAAAKQEAAGRycy9lMm9Eb2MueG1s&#10;UEsFBgAAAAAGAAYAWQEAAHIGAAAAAA==&#10;">
            <v:rect id="Rectangle 21" o:spid="_x0000_s1064" style="position:absolute;left:2;top:1;width:120;height:1" o:gfxdata="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V272/&#10;AAAA2wAAAA8AAAAAAAAAAQAgAAAAIgAAAGRycy9kb3ducmV2LnhtbFBLAQIUABQAAAAIAIdO4kAz&#10;LwWeOwAAADkAAAAQAAAAAAAAAAEAIAAAAA4BAABkcnMvc2hhcGV4bWwueG1sUEsFBgAAAAAGAAYA&#10;WwEAALgDAAAAAA==&#10;" fillcolor="#36f" strokecolor="#cb6dff">
              <v:fill opacity="38010f"/>
            </v:rect>
            <v:rect id="Rectangle 22" o:spid="_x0000_s1063" style="position:absolute;left:5;top:3;width:120;height:2" o:gfxdata="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EPjcO5AAAA2wAA&#10;AA8AAAAAAAAAAQAgAAAAIgAAAGRycy9kb3ducmV2LnhtbFBLAQIUABQAAAAIAIdO4kAzLwWeOwAA&#10;ADkAAAAQAAAAAAAAAAEAIAAAAAgBAABkcnMvc2hhcGV4bWwueG1sUEsFBgAAAAAGAAYAWwEAALID&#10;AAAAAA==&#10;" fillcolor="#36f" strokecolor="#ecc5ff">
              <v:fill opacity="38010f"/>
            </v:rect>
            <v:rect id="Rectangle 23" o:spid="_x0000_s1062" style="position:absolute;left:9;top:5;width:120;height:3" o:gfxdata="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XsqFvQAA&#10;ANsAAAAPAAAAAAAAAAEAIAAAACIAAABkcnMvZG93bnJldi54bWxQSwECFAAUAAAACACHTuJAMy8F&#10;njsAAAA5AAAAEAAAAAAAAAABACAAAAAMAQAAZHJzL3NoYXBleG1sLnhtbFBLBQYAAAAABgAGAFsB&#10;AAC2AwAAAAA=&#10;" fillcolor="#36f" strokecolor="#f0e1ff">
              <v:fill opacity="38010f"/>
            </v:rect>
            <v:rect id="Rectangle 24" o:spid="_x0000_s1061" style="position:absolute;width:119;height:0" o:gfxdata="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ba3ntwAAANsAAAAP&#10;AAAAAAAAAAEAIAAAACIAAABkcnMvZG93bnJldi54bWxQSwECFAAUAAAACACHTuJAMy8FnjsAAAA5&#10;AAAAEAAAAAAAAAABACAAAAAGAQAAZHJzL3NoYXBleG1sLnhtbFBLBQYAAAAABgAGAFsBAACwAwAA&#10;AAA=&#10;" fillcolor="#36f" strokecolor="#90c">
              <v:fill opacity="38010f"/>
            </v:rect>
          </v:group>
        </w:pict>
      </w:r>
    </w:p>
    <w:p w:rsidR="003A7E47" w:rsidRDefault="00DA28B9">
      <w:pPr>
        <w:pStyle w:val="ac"/>
        <w:spacing w:line="500" w:lineRule="exact"/>
        <w:ind w:firstLineChars="200" w:firstLine="420"/>
        <w:rPr>
          <w:rFonts w:ascii="黑体" w:eastAsia="黑体" w:hAnsi="黑体"/>
          <w:sz w:val="21"/>
          <w:szCs w:val="30"/>
        </w:rPr>
      </w:pPr>
      <w:r>
        <w:rPr>
          <w:rFonts w:ascii="黑体" w:eastAsia="黑体" w:hAnsi="黑体" w:hint="eastAsia"/>
          <w:sz w:val="21"/>
          <w:szCs w:val="30"/>
        </w:rPr>
        <w:t>通惠</w:t>
      </w:r>
      <w:r>
        <w:rPr>
          <w:rFonts w:ascii="黑体" w:eastAsia="黑体" w:hAnsi="黑体" w:hint="eastAsia"/>
          <w:color w:val="000000"/>
          <w:sz w:val="21"/>
          <w:szCs w:val="30"/>
        </w:rPr>
        <w:t>期货有限公司成立于1998年，</w:t>
      </w:r>
      <w:r>
        <w:rPr>
          <w:rFonts w:ascii="黑体" w:eastAsia="黑体" w:hAnsi="黑体" w:hint="eastAsia"/>
          <w:color w:val="000000"/>
          <w:sz w:val="21"/>
        </w:rPr>
        <w:t>公司始终以“加强风险管理和市场诚信建设、积极推进投资者教育工作、为投资者提供优质服务、为员工搭建实现自我价值的平台、为股东创造经济效益、最终服务国民经济”为己任。</w:t>
      </w:r>
    </w:p>
    <w:p w:rsidR="003A7E47" w:rsidRDefault="00DA28B9">
      <w:pPr>
        <w:numPr>
          <w:ilvl w:val="0"/>
          <w:numId w:val="1"/>
        </w:numPr>
        <w:spacing w:line="500" w:lineRule="exact"/>
        <w:ind w:firstLineChars="200" w:firstLine="420"/>
        <w:rPr>
          <w:rFonts w:ascii="黑体" w:eastAsia="黑体" w:hAnsi="黑体"/>
          <w:color w:val="000000"/>
          <w:szCs w:val="30"/>
        </w:rPr>
      </w:pPr>
      <w:r>
        <w:rPr>
          <w:rFonts w:ascii="黑体" w:eastAsia="黑体" w:hAnsi="黑体" w:hint="eastAsia"/>
          <w:color w:val="000000"/>
          <w:szCs w:val="30"/>
        </w:rPr>
        <w:t>服务实体经济</w:t>
      </w:r>
    </w:p>
    <w:p w:rsidR="003A7E47" w:rsidRDefault="00DA28B9">
      <w:pPr>
        <w:spacing w:line="500" w:lineRule="exact"/>
        <w:ind w:firstLineChars="200" w:firstLine="420"/>
        <w:rPr>
          <w:rFonts w:ascii="黑体" w:eastAsia="黑体" w:hAnsi="黑体"/>
        </w:rPr>
      </w:pPr>
      <w:r>
        <w:rPr>
          <w:rFonts w:ascii="黑体" w:eastAsia="黑体" w:hAnsi="黑体" w:hint="eastAsia"/>
          <w:szCs w:val="30"/>
        </w:rPr>
        <w:t>公司</w:t>
      </w:r>
      <w:r>
        <w:rPr>
          <w:rFonts w:ascii="黑体" w:eastAsia="黑体" w:hAnsi="黑体" w:hint="eastAsia"/>
        </w:rPr>
        <w:t>根据自身特点，借助股东优势，充分利用集团产业资源及金融协同优势，发展产业及机构客户。</w:t>
      </w:r>
      <w:r w:rsidR="004F4190">
        <w:rPr>
          <w:rFonts w:ascii="黑体" w:eastAsia="黑体" w:hAnsi="黑体" w:hint="eastAsia"/>
        </w:rPr>
        <w:t>2018</w:t>
      </w:r>
      <w:r w:rsidR="00AD0819">
        <w:rPr>
          <w:rFonts w:ascii="黑体" w:eastAsia="黑体" w:hAnsi="黑体" w:hint="eastAsia"/>
        </w:rPr>
        <w:t>年在特殊期货品种推出</w:t>
      </w:r>
      <w:r>
        <w:rPr>
          <w:rFonts w:ascii="黑体" w:eastAsia="黑体" w:hAnsi="黑体" w:hint="eastAsia"/>
        </w:rPr>
        <w:t>及强化风险管控的背景下，积极</w:t>
      </w:r>
      <w:r>
        <w:rPr>
          <w:rFonts w:ascii="黑体" w:eastAsia="黑体" w:hAnsi="黑体"/>
        </w:rPr>
        <w:t>落实</w:t>
      </w:r>
      <w:r>
        <w:rPr>
          <w:rFonts w:ascii="黑体" w:eastAsia="黑体" w:hAnsi="黑体" w:hint="eastAsia"/>
        </w:rPr>
        <w:t>为客户资产避险保驾护航，实现服务实体经济的根本宗旨。</w:t>
      </w:r>
    </w:p>
    <w:p w:rsidR="003A7E47" w:rsidRDefault="00DA28B9">
      <w:pPr>
        <w:numPr>
          <w:ilvl w:val="0"/>
          <w:numId w:val="1"/>
        </w:numPr>
        <w:spacing w:line="500" w:lineRule="exact"/>
        <w:ind w:firstLineChars="200" w:firstLine="420"/>
        <w:rPr>
          <w:rFonts w:ascii="黑体" w:eastAsia="黑体" w:hAnsi="黑体"/>
        </w:rPr>
      </w:pPr>
      <w:r>
        <w:rPr>
          <w:rFonts w:ascii="黑体" w:eastAsia="黑体" w:hAnsi="黑体" w:hint="eastAsia"/>
          <w:szCs w:val="32"/>
        </w:rPr>
        <w:t>维护股东权益</w:t>
      </w:r>
    </w:p>
    <w:p w:rsidR="003A7E47" w:rsidRDefault="00DA28B9">
      <w:pPr>
        <w:spacing w:line="500" w:lineRule="exact"/>
        <w:ind w:firstLine="405"/>
        <w:rPr>
          <w:rFonts w:ascii="黑体" w:eastAsia="黑体" w:hAnsi="黑体"/>
          <w:szCs w:val="32"/>
        </w:rPr>
      </w:pPr>
      <w:r>
        <w:rPr>
          <w:rFonts w:ascii="黑体" w:eastAsia="黑体" w:hAnsi="黑体" w:hint="eastAsia"/>
          <w:szCs w:val="32"/>
        </w:rPr>
        <w:t>公司治理健全，年内</w:t>
      </w:r>
      <w:r>
        <w:rPr>
          <w:rFonts w:ascii="黑体" w:eastAsia="黑体" w:hAnsi="黑体" w:hint="eastAsia"/>
          <w:snapToGrid w:val="0"/>
          <w:kern w:val="0"/>
        </w:rPr>
        <w:t>召开股东会议，</w:t>
      </w:r>
      <w:r>
        <w:rPr>
          <w:rFonts w:ascii="黑体" w:eastAsia="黑体" w:hAnsi="黑体" w:hint="eastAsia"/>
          <w:szCs w:val="32"/>
        </w:rPr>
        <w:t>充分保障股东知情权、决策权等基本权益</w:t>
      </w:r>
      <w:r>
        <w:rPr>
          <w:rFonts w:ascii="黑体" w:eastAsia="黑体" w:hAnsi="黑体" w:hint="eastAsia"/>
          <w:snapToGrid w:val="0"/>
          <w:kern w:val="0"/>
        </w:rPr>
        <w:t>。</w:t>
      </w:r>
    </w:p>
    <w:p w:rsidR="003A7E47" w:rsidRDefault="00DA28B9">
      <w:pPr>
        <w:numPr>
          <w:ilvl w:val="0"/>
          <w:numId w:val="1"/>
        </w:numPr>
        <w:spacing w:line="500" w:lineRule="exact"/>
        <w:ind w:firstLineChars="200" w:firstLine="420"/>
        <w:rPr>
          <w:rFonts w:ascii="黑体" w:eastAsia="黑体" w:hAnsi="黑体"/>
          <w:szCs w:val="32"/>
        </w:rPr>
      </w:pPr>
      <w:r>
        <w:rPr>
          <w:rFonts w:ascii="黑体" w:eastAsia="黑体" w:hAnsi="黑体" w:hint="eastAsia"/>
          <w:szCs w:val="32"/>
        </w:rPr>
        <w:t>保护员工权益</w:t>
      </w:r>
    </w:p>
    <w:p w:rsidR="003A7E47" w:rsidRDefault="00DA28B9">
      <w:pPr>
        <w:spacing w:line="500" w:lineRule="exact"/>
        <w:ind w:firstLineChars="200" w:firstLine="420"/>
        <w:rPr>
          <w:rFonts w:ascii="黑体" w:eastAsia="黑体" w:hAnsi="黑体"/>
          <w:szCs w:val="30"/>
        </w:rPr>
      </w:pPr>
      <w:r>
        <w:rPr>
          <w:rFonts w:ascii="黑体" w:eastAsia="黑体" w:hAnsi="黑体" w:hint="eastAsia"/>
          <w:szCs w:val="30"/>
        </w:rPr>
        <w:t>公司严格按照国家法律保护职工的权益</w:t>
      </w:r>
      <w:r>
        <w:rPr>
          <w:rFonts w:ascii="黑体" w:eastAsia="黑体" w:hAnsi="黑体" w:hint="eastAsia"/>
          <w:szCs w:val="28"/>
        </w:rPr>
        <w:t>；</w:t>
      </w:r>
      <w:r>
        <w:rPr>
          <w:rFonts w:ascii="黑体" w:eastAsia="黑体" w:hAnsi="黑体" w:hint="eastAsia"/>
          <w:szCs w:val="30"/>
        </w:rPr>
        <w:t>充分</w:t>
      </w:r>
      <w:r>
        <w:rPr>
          <w:rFonts w:ascii="黑体" w:eastAsia="黑体" w:hAnsi="黑体" w:hint="eastAsia"/>
          <w:szCs w:val="32"/>
        </w:rPr>
        <w:t>尊重、信任、平等对待员工；为员工提供良好的学习和发展平台；开展丰富多彩的文建活动；营造了和谐上进的企业文化氛围。</w:t>
      </w:r>
    </w:p>
    <w:p w:rsidR="003A7E47" w:rsidRDefault="00DA28B9">
      <w:pPr>
        <w:spacing w:line="500" w:lineRule="exact"/>
        <w:rPr>
          <w:rFonts w:ascii="黑体" w:eastAsia="黑体" w:hAnsi="黑体"/>
          <w:szCs w:val="32"/>
        </w:rPr>
      </w:pPr>
      <w:r>
        <w:rPr>
          <w:rFonts w:ascii="黑体" w:eastAsia="黑体" w:hAnsi="黑体" w:hint="eastAsia"/>
          <w:szCs w:val="30"/>
        </w:rPr>
        <w:t xml:space="preserve">    四、</w:t>
      </w:r>
      <w:r>
        <w:rPr>
          <w:rFonts w:ascii="黑体" w:eastAsia="黑体" w:hAnsi="黑体" w:hint="eastAsia"/>
          <w:szCs w:val="32"/>
        </w:rPr>
        <w:t>投资者教育和权益维护</w:t>
      </w:r>
    </w:p>
    <w:p w:rsidR="003A7E47" w:rsidRDefault="00DA28B9">
      <w:pPr>
        <w:spacing w:line="500" w:lineRule="exact"/>
        <w:ind w:firstLineChars="200" w:firstLine="420"/>
        <w:rPr>
          <w:rFonts w:ascii="黑体" w:eastAsia="黑体" w:hAnsi="黑体"/>
        </w:rPr>
      </w:pPr>
      <w:r>
        <w:rPr>
          <w:rFonts w:ascii="黑体" w:eastAsia="黑体" w:hAnsi="黑体" w:hint="eastAsia"/>
        </w:rPr>
        <w:t>公司按照监管要求</w:t>
      </w:r>
      <w:r>
        <w:rPr>
          <w:rFonts w:ascii="黑体" w:eastAsia="黑体" w:hAnsi="黑体" w:hint="eastAsia"/>
          <w:szCs w:val="28"/>
        </w:rPr>
        <w:t>统筹安排，</w:t>
      </w:r>
      <w:r>
        <w:rPr>
          <w:rFonts w:ascii="黑体" w:eastAsia="黑体" w:hAnsi="黑体" w:hint="eastAsia"/>
        </w:rPr>
        <w:t>把投资者教育及适当性管理作为重要基础性工作来抓，每年制定工作计划和预算，保障投资者保护工作落到实处。</w:t>
      </w:r>
    </w:p>
    <w:p w:rsidR="003A7E47" w:rsidRDefault="00DA28B9">
      <w:pPr>
        <w:spacing w:line="500" w:lineRule="exact"/>
        <w:rPr>
          <w:rFonts w:ascii="黑体" w:eastAsia="黑体" w:hAnsi="黑体"/>
          <w:szCs w:val="32"/>
        </w:rPr>
      </w:pPr>
      <w:r>
        <w:rPr>
          <w:rFonts w:ascii="黑体" w:eastAsia="黑体" w:hAnsi="黑体" w:hint="eastAsia"/>
          <w:szCs w:val="32"/>
        </w:rPr>
        <w:t xml:space="preserve">    五、保护环境节约资源</w:t>
      </w:r>
    </w:p>
    <w:p w:rsidR="003A7E47" w:rsidRDefault="00DA28B9">
      <w:pPr>
        <w:spacing w:line="500" w:lineRule="exact"/>
        <w:rPr>
          <w:rFonts w:ascii="黑体" w:eastAsia="黑体" w:hAnsi="黑体"/>
          <w:shd w:val="clear" w:color="auto" w:fill="F5F9FD"/>
        </w:rPr>
      </w:pPr>
      <w:r>
        <w:rPr>
          <w:rFonts w:ascii="黑体" w:eastAsia="黑体" w:hAnsi="黑体" w:hint="eastAsia"/>
        </w:rPr>
        <w:t xml:space="preserve">    公司一直致力于环保节能理念的宣导，并鼓励员工身体力行</w:t>
      </w:r>
      <w:r>
        <w:rPr>
          <w:rFonts w:ascii="黑体" w:eastAsia="黑体" w:hAnsi="黑体" w:hint="eastAsia"/>
          <w:szCs w:val="32"/>
        </w:rPr>
        <w:t>，倡导绿色循环经济。</w:t>
      </w:r>
    </w:p>
    <w:p w:rsidR="003A7E47" w:rsidRDefault="00DA28B9" w:rsidP="00D90CF2">
      <w:pPr>
        <w:spacing w:line="500" w:lineRule="exact"/>
        <w:ind w:firstLineChars="200" w:firstLine="420"/>
        <w:rPr>
          <w:rFonts w:ascii="黑体" w:eastAsia="黑体" w:hAnsi="黑体"/>
          <w:szCs w:val="32"/>
        </w:rPr>
      </w:pPr>
      <w:r>
        <w:rPr>
          <w:rFonts w:ascii="黑体" w:eastAsia="黑体" w:hAnsi="黑体" w:hint="eastAsia"/>
          <w:szCs w:val="32"/>
        </w:rPr>
        <w:t>六、支持社会公益</w:t>
      </w:r>
    </w:p>
    <w:p w:rsidR="003A7E47" w:rsidRPr="00D90CF2" w:rsidRDefault="00DA28B9" w:rsidP="00D90CF2">
      <w:pPr>
        <w:spacing w:line="500" w:lineRule="exact"/>
        <w:ind w:firstLineChars="200" w:firstLine="420"/>
        <w:rPr>
          <w:rFonts w:ascii="黑体" w:eastAsia="黑体" w:hAnsi="黑体"/>
          <w:szCs w:val="32"/>
        </w:rPr>
      </w:pPr>
      <w:r w:rsidRPr="00D90CF2">
        <w:rPr>
          <w:rFonts w:ascii="黑体" w:eastAsia="黑体" w:hAnsi="黑体" w:hint="eastAsia"/>
          <w:szCs w:val="32"/>
        </w:rPr>
        <w:t>公司积极开展各项社会公益活动，尤其是在行业协会的领导下开展有关精准扶贫工作。</w:t>
      </w:r>
    </w:p>
    <w:p w:rsidR="003A7E47" w:rsidRPr="00D90CF2" w:rsidRDefault="003A7E47" w:rsidP="00D90CF2">
      <w:pPr>
        <w:spacing w:line="500" w:lineRule="exact"/>
        <w:rPr>
          <w:rFonts w:ascii="黑体" w:eastAsia="黑体" w:hAnsi="黑体"/>
          <w:szCs w:val="32"/>
        </w:rPr>
      </w:pPr>
    </w:p>
    <w:p w:rsidR="003A7E47" w:rsidRDefault="003A7E47">
      <w:pPr>
        <w:pStyle w:val="p0"/>
        <w:spacing w:before="0" w:beforeAutospacing="0" w:after="0" w:afterAutospacing="0" w:line="336" w:lineRule="auto"/>
        <w:ind w:firstLine="420"/>
        <w:rPr>
          <w:rFonts w:ascii="黑体" w:eastAsia="黑体" w:hAnsi="黑体" w:cs="Times New Roman"/>
          <w:kern w:val="2"/>
          <w:sz w:val="21"/>
        </w:rPr>
      </w:pPr>
    </w:p>
    <w:p w:rsidR="003A7E47" w:rsidRPr="00D90CF2" w:rsidRDefault="003A7E47">
      <w:pPr>
        <w:pStyle w:val="p0"/>
        <w:spacing w:before="0" w:beforeAutospacing="0" w:after="0" w:afterAutospacing="0" w:line="336" w:lineRule="auto"/>
        <w:ind w:firstLine="420"/>
        <w:rPr>
          <w:rFonts w:ascii="黑体" w:eastAsia="黑体" w:hAnsi="黑体" w:cs="Times New Roman"/>
          <w:kern w:val="2"/>
          <w:sz w:val="21"/>
        </w:rPr>
      </w:pPr>
    </w:p>
    <w:p w:rsidR="003A7E47" w:rsidRDefault="003A7E47">
      <w:pPr>
        <w:pStyle w:val="p0"/>
        <w:spacing w:before="0" w:beforeAutospacing="0" w:after="0" w:afterAutospacing="0" w:line="336" w:lineRule="auto"/>
        <w:ind w:firstLine="420"/>
        <w:rPr>
          <w:rFonts w:ascii="黑体" w:eastAsia="黑体" w:hAnsi="黑体" w:cs="Times New Roman"/>
          <w:kern w:val="2"/>
          <w:sz w:val="21"/>
        </w:rPr>
      </w:pPr>
    </w:p>
    <w:p w:rsidR="003A7E47" w:rsidRDefault="003A7E47">
      <w:pPr>
        <w:pStyle w:val="p0"/>
        <w:spacing w:before="0" w:beforeAutospacing="0" w:after="0" w:afterAutospacing="0" w:line="336" w:lineRule="auto"/>
        <w:ind w:firstLine="420"/>
        <w:rPr>
          <w:rFonts w:ascii="黑体" w:eastAsia="黑体" w:hAnsi="黑体" w:cs="Times New Roman"/>
          <w:kern w:val="2"/>
          <w:sz w:val="21"/>
        </w:rPr>
      </w:pPr>
    </w:p>
    <w:p w:rsidR="003A7E47" w:rsidRDefault="003A7E47">
      <w:pPr>
        <w:pStyle w:val="p0"/>
        <w:spacing w:before="0" w:beforeAutospacing="0" w:after="0" w:afterAutospacing="0" w:line="336" w:lineRule="auto"/>
        <w:ind w:firstLine="420"/>
        <w:rPr>
          <w:rFonts w:ascii="黑体" w:eastAsia="黑体" w:hAnsi="黑体" w:cs="Times New Roman"/>
          <w:kern w:val="2"/>
          <w:sz w:val="21"/>
        </w:rPr>
      </w:pPr>
    </w:p>
    <w:p w:rsidR="003A7E47" w:rsidRDefault="003A7E47">
      <w:pPr>
        <w:pStyle w:val="p0"/>
        <w:spacing w:before="0" w:beforeAutospacing="0" w:after="0" w:afterAutospacing="0" w:line="336" w:lineRule="auto"/>
        <w:ind w:firstLine="420"/>
        <w:rPr>
          <w:rFonts w:ascii="黑体" w:eastAsia="黑体" w:hAnsi="黑体" w:cs="Times New Roman"/>
          <w:kern w:val="2"/>
          <w:sz w:val="21"/>
        </w:rPr>
      </w:pPr>
    </w:p>
    <w:p w:rsidR="003A7E47" w:rsidRDefault="00DA28B9">
      <w:pPr>
        <w:spacing w:line="500" w:lineRule="exact"/>
        <w:jc w:val="center"/>
        <w:outlineLvl w:val="0"/>
        <w:rPr>
          <w:rFonts w:ascii="黑体" w:eastAsia="黑体" w:hAnsi="黑体"/>
          <w:szCs w:val="32"/>
        </w:rPr>
      </w:pPr>
      <w:r>
        <w:rPr>
          <w:rFonts w:ascii="黑体" w:eastAsia="黑体" w:hAnsi="黑体" w:hint="eastAsia"/>
          <w:sz w:val="32"/>
          <w:szCs w:val="32"/>
        </w:rPr>
        <w:lastRenderedPageBreak/>
        <w:t>企业社会责任实践</w:t>
      </w:r>
    </w:p>
    <w:p w:rsidR="003A7E47" w:rsidRDefault="00543542">
      <w:pPr>
        <w:spacing w:line="500" w:lineRule="exact"/>
        <w:rPr>
          <w:rFonts w:ascii="黑体" w:eastAsia="黑体" w:hAnsi="黑体"/>
          <w:szCs w:val="32"/>
        </w:rPr>
      </w:pPr>
      <w:r>
        <w:rPr>
          <w:rFonts w:ascii="黑体" w:eastAsia="黑体" w:hAnsi="黑体"/>
          <w:color w:val="7030A0"/>
        </w:rPr>
        <w:pict>
          <v:group id="Group 25" o:spid="_x0000_s1055" style="position:absolute;left:0;text-align:left;margin-left:117.65pt;margin-top:16.55pt;width:184.5pt;height:7.7pt;z-index:251663360" coordsize="129,8642" o:gfxdata="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P0820bZAAAACAEAAA8AAAAAAAAAAQAgAAAAIgAAAGRycy9kb3ducmV2LnhtbFBL&#10;AQIUABQAAAAIAIdO4kBy8kzj2QIAAEkMAAAOAAAAAAAAAAEAIAAAACgBAABkcnMvZTJvRG9jLnht&#10;bFBLBQYAAAAABgAGAFkBAABzBgAAAAA=&#10;">
            <v:rect id="Rectangle 26" o:spid="_x0000_s1059" style="position:absolute;left:2;top:1;width:120;height:1" o:gfxdata="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OREAvQAA&#10;ANsAAAAPAAAAAAAAAAEAIAAAACIAAABkcnMvZG93bnJldi54bWxQSwECFAAUAAAACACHTuJAMy8F&#10;njsAAAA5AAAAEAAAAAAAAAABACAAAAAMAQAAZHJzL3NoYXBleG1sLnhtbFBLBQYAAAAABgAGAFsB&#10;AAC2AwAAAAA=&#10;" fillcolor="#36f" strokecolor="#cb6dff">
              <v:fill opacity="38010f"/>
            </v:rect>
            <v:rect id="Rectangle 27" o:spid="_x0000_s1058" style="position:absolute;left:5;top:3;width:120;height:2" o:gfxdata="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TWGx65AAAA2wAA&#10;AA8AAAAAAAAAAQAgAAAAIgAAAGRycy9kb3ducmV2LnhtbFBLAQIUABQAAAAIAIdO4kAzLwWeOwAA&#10;ADkAAAAQAAAAAAAAAAEAIAAAAAgBAABkcnMvc2hhcGV4bWwueG1sUEsFBgAAAAAGAAYAWwEAALID&#10;AAAAAA==&#10;" fillcolor="#36f" strokecolor="#ecc5ff">
              <v:fill opacity="38010f"/>
            </v:rect>
            <v:rect id="Rectangle 28" o:spid="_x0000_s1057" style="position:absolute;left:9;top:5;width:120;height:3" o:gfxdata="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HXFi8AAAA&#10;2wAAAA8AAAAAAAAAAQAgAAAAIgAAAGRycy9kb3ducmV2LnhtbFBLAQIUABQAAAAIAIdO4kAzLwWe&#10;OwAAADkAAAAQAAAAAAAAAAEAIAAAAAsBAABkcnMvc2hhcGV4bWwueG1sUEsFBgAAAAAGAAYAWwEA&#10;ALUDAAAAAA==&#10;" fillcolor="#36f" strokecolor="#f0e1ff">
              <v:fill opacity="38010f"/>
            </v:rect>
            <v:rect id="Rectangle 29" o:spid="_x0000_s1056" style="position:absolute;width:119;height:0" o:gfxdata="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7Q7OrgAAADbAAAA&#10;DwAAAAAAAAABACAAAAAiAAAAZHJzL2Rvd25yZXYueG1sUEsBAhQAFAAAAAgAh07iQDMvBZ47AAAA&#10;OQAAABAAAAAAAAAAAQAgAAAABwEAAGRycy9zaGFwZXhtbC54bWxQSwUGAAAAAAYABgBbAQAAsQMA&#10;AAAA&#10;" fillcolor="#36f" strokecolor="#90c">
              <v:fill opacity="38010f"/>
            </v:rect>
          </v:group>
        </w:pict>
      </w:r>
      <w:r w:rsidR="00DA28B9">
        <w:rPr>
          <w:rFonts w:ascii="黑体" w:eastAsia="黑体" w:hAnsi="黑体" w:hint="eastAsia"/>
          <w:szCs w:val="32"/>
        </w:rPr>
        <w:t xml:space="preserve">   </w:t>
      </w:r>
    </w:p>
    <w:p w:rsidR="003A7E47" w:rsidRDefault="00DA28B9">
      <w:pPr>
        <w:spacing w:line="500" w:lineRule="exact"/>
        <w:ind w:firstLineChars="200" w:firstLine="420"/>
        <w:rPr>
          <w:rFonts w:ascii="黑体" w:eastAsia="黑体" w:hAnsi="黑体"/>
          <w:color w:val="000000"/>
          <w:szCs w:val="30"/>
        </w:rPr>
      </w:pPr>
      <w:r>
        <w:rPr>
          <w:rFonts w:ascii="黑体" w:eastAsia="黑体" w:hAnsi="黑体" w:hint="eastAsia"/>
          <w:szCs w:val="30"/>
        </w:rPr>
        <w:t>通惠</w:t>
      </w:r>
      <w:r>
        <w:rPr>
          <w:rFonts w:ascii="黑体" w:eastAsia="黑体" w:hAnsi="黑体" w:hint="eastAsia"/>
          <w:color w:val="000000"/>
          <w:szCs w:val="30"/>
        </w:rPr>
        <w:t>期货有限公司成立于1998年，经多次增资扩股，注册资金增加至1.25亿元人民币，股东为中国万向控股</w:t>
      </w:r>
      <w:r w:rsidR="004F4190">
        <w:rPr>
          <w:rFonts w:ascii="黑体" w:eastAsia="黑体" w:hAnsi="黑体" w:hint="eastAsia"/>
          <w:color w:val="000000"/>
          <w:szCs w:val="30"/>
        </w:rPr>
        <w:t>有限</w:t>
      </w:r>
      <w:r>
        <w:rPr>
          <w:rFonts w:ascii="黑体" w:eastAsia="黑体" w:hAnsi="黑体" w:hint="eastAsia"/>
          <w:color w:val="000000"/>
          <w:szCs w:val="30"/>
        </w:rPr>
        <w:t>公司和民生人寿保险股份有限公司。通惠期货拥有上海、大连、郑州、能源中心4家商品期货交易所会员资格，是中国金融期货交易所交易结算会员。</w:t>
      </w:r>
    </w:p>
    <w:p w:rsidR="003A7E47" w:rsidRDefault="00DA28B9">
      <w:pPr>
        <w:pStyle w:val="ac"/>
        <w:spacing w:line="500" w:lineRule="exact"/>
        <w:ind w:firstLineChars="200" w:firstLine="420"/>
        <w:rPr>
          <w:rFonts w:ascii="黑体" w:eastAsia="黑体" w:hAnsi="黑体"/>
          <w:sz w:val="21"/>
          <w:szCs w:val="30"/>
        </w:rPr>
      </w:pPr>
      <w:r>
        <w:rPr>
          <w:rFonts w:ascii="黑体" w:eastAsia="黑体" w:hAnsi="黑体" w:hint="eastAsia"/>
          <w:color w:val="000000"/>
          <w:sz w:val="21"/>
        </w:rPr>
        <w:t>成立伊始，通惠期货便把“以市场为导向，以客户为中心，诚实守信，合</w:t>
      </w:r>
      <w:proofErr w:type="gramStart"/>
      <w:r>
        <w:rPr>
          <w:rFonts w:ascii="黑体" w:eastAsia="黑体" w:hAnsi="黑体" w:hint="eastAsia"/>
          <w:color w:val="000000"/>
          <w:sz w:val="21"/>
        </w:rPr>
        <w:t>规</w:t>
      </w:r>
      <w:proofErr w:type="gramEnd"/>
      <w:r>
        <w:rPr>
          <w:rFonts w:ascii="黑体" w:eastAsia="黑体" w:hAnsi="黑体" w:hint="eastAsia"/>
          <w:color w:val="000000"/>
          <w:sz w:val="21"/>
        </w:rPr>
        <w:t>经营，科学管理”为公司的经营理念，以“加强风险管理和市场诚信建设、积极推进投资者管理及教育工作、努力提升公司研发水平、为投资者提供优质服务、为员工搭建实现自我价值的平台、为股东创造经济</w:t>
      </w:r>
      <w:r>
        <w:rPr>
          <w:rFonts w:ascii="黑体" w:eastAsia="黑体" w:hAnsi="黑体" w:hint="eastAsia"/>
          <w:sz w:val="21"/>
        </w:rPr>
        <w:t>效益、最终服务国民经济”为己任，</w:t>
      </w:r>
      <w:r w:rsidR="004F4190">
        <w:rPr>
          <w:rFonts w:ascii="黑体" w:eastAsia="黑体" w:hAnsi="黑体" w:hint="eastAsia"/>
          <w:sz w:val="21"/>
          <w:szCs w:val="30"/>
        </w:rPr>
        <w:t>2018</w:t>
      </w:r>
      <w:r>
        <w:rPr>
          <w:rFonts w:ascii="黑体" w:eastAsia="黑体" w:hAnsi="黑体" w:hint="eastAsia"/>
          <w:sz w:val="21"/>
          <w:szCs w:val="30"/>
        </w:rPr>
        <w:t>年公司面对期货市场总体发展态势，围绕优化服务、深化管理、合</w:t>
      </w:r>
      <w:proofErr w:type="gramStart"/>
      <w:r>
        <w:rPr>
          <w:rFonts w:ascii="黑体" w:eastAsia="黑体" w:hAnsi="黑体" w:hint="eastAsia"/>
          <w:sz w:val="21"/>
          <w:szCs w:val="30"/>
        </w:rPr>
        <w:t>规</w:t>
      </w:r>
      <w:proofErr w:type="gramEnd"/>
      <w:r>
        <w:rPr>
          <w:rFonts w:ascii="黑体" w:eastAsia="黑体" w:hAnsi="黑体" w:hint="eastAsia"/>
          <w:sz w:val="21"/>
          <w:szCs w:val="30"/>
        </w:rPr>
        <w:t>经营，</w:t>
      </w:r>
      <w:r>
        <w:rPr>
          <w:rFonts w:ascii="黑体" w:eastAsia="黑体" w:hAnsi="黑体" w:hint="eastAsia"/>
          <w:bCs/>
          <w:sz w:val="21"/>
          <w:szCs w:val="30"/>
        </w:rPr>
        <w:t>立足商品期货，开拓金融期货和商品期权，</w:t>
      </w:r>
      <w:r>
        <w:rPr>
          <w:rFonts w:ascii="黑体" w:eastAsia="黑体" w:hAnsi="黑体" w:hint="eastAsia"/>
          <w:sz w:val="21"/>
          <w:szCs w:val="30"/>
        </w:rPr>
        <w:t>扎扎实实</w:t>
      </w:r>
      <w:r>
        <w:rPr>
          <w:rFonts w:ascii="黑体" w:eastAsia="黑体" w:hAnsi="黑体" w:hint="eastAsia"/>
          <w:bCs/>
          <w:sz w:val="21"/>
          <w:szCs w:val="30"/>
        </w:rPr>
        <w:t>建设团队，树立特色品牌</w:t>
      </w:r>
      <w:r>
        <w:rPr>
          <w:rFonts w:ascii="黑体" w:eastAsia="黑体" w:hAnsi="黑体" w:hint="eastAsia"/>
          <w:sz w:val="21"/>
        </w:rPr>
        <w:t>，力争公司与客户、员工、股东以及社会共同发展和进步。</w:t>
      </w:r>
    </w:p>
    <w:p w:rsidR="003A7E47" w:rsidRDefault="00DA28B9">
      <w:pPr>
        <w:pStyle w:val="11"/>
        <w:numPr>
          <w:ilvl w:val="0"/>
          <w:numId w:val="2"/>
        </w:numPr>
        <w:spacing w:line="500" w:lineRule="exact"/>
        <w:ind w:firstLineChars="0"/>
        <w:outlineLvl w:val="1"/>
        <w:rPr>
          <w:rFonts w:ascii="黑体" w:eastAsia="黑体" w:hAnsi="黑体"/>
          <w:szCs w:val="32"/>
        </w:rPr>
      </w:pPr>
      <w:bookmarkStart w:id="5" w:name="_Toc17919"/>
      <w:r>
        <w:rPr>
          <w:rFonts w:ascii="黑体" w:eastAsia="黑体" w:hAnsi="黑体" w:hint="eastAsia"/>
          <w:szCs w:val="32"/>
        </w:rPr>
        <w:t>服务实体经济</w:t>
      </w:r>
      <w:bookmarkEnd w:id="5"/>
    </w:p>
    <w:p w:rsidR="003A7E47" w:rsidRDefault="00DA28B9">
      <w:pPr>
        <w:numPr>
          <w:ilvl w:val="0"/>
          <w:numId w:val="3"/>
        </w:numPr>
        <w:spacing w:line="500" w:lineRule="exact"/>
        <w:ind w:firstLineChars="200" w:firstLine="420"/>
        <w:rPr>
          <w:rFonts w:ascii="黑体" w:eastAsia="黑体" w:hAnsi="黑体"/>
          <w:szCs w:val="32"/>
        </w:rPr>
      </w:pPr>
      <w:r>
        <w:rPr>
          <w:rFonts w:ascii="黑体" w:eastAsia="黑体" w:hAnsi="黑体" w:hint="eastAsia"/>
          <w:szCs w:val="32"/>
        </w:rPr>
        <w:t>积极发挥中介职能，服务实体经济</w:t>
      </w:r>
    </w:p>
    <w:p w:rsidR="003A7E47" w:rsidRPr="005C2854" w:rsidRDefault="00DA28B9">
      <w:pPr>
        <w:widowControl/>
        <w:spacing w:line="500" w:lineRule="exact"/>
        <w:ind w:firstLineChars="200" w:firstLine="420"/>
        <w:jc w:val="left"/>
        <w:rPr>
          <w:rFonts w:ascii="黑体" w:eastAsia="黑体" w:hAnsi="黑体"/>
        </w:rPr>
      </w:pPr>
      <w:r w:rsidRPr="005C2854">
        <w:rPr>
          <w:rFonts w:ascii="黑体" w:eastAsia="黑体" w:hAnsi="黑体" w:hint="eastAsia"/>
        </w:rPr>
        <w:t>根据</w:t>
      </w:r>
      <w:r w:rsidR="00870F37">
        <w:rPr>
          <w:rFonts w:ascii="黑体" w:eastAsia="黑体" w:hAnsi="黑体"/>
        </w:rPr>
        <w:t>北京</w:t>
      </w:r>
      <w:proofErr w:type="gramStart"/>
      <w:r w:rsidR="00870F37">
        <w:rPr>
          <w:rFonts w:ascii="黑体" w:eastAsia="黑体" w:hAnsi="黑体"/>
        </w:rPr>
        <w:t>商报网</w:t>
      </w:r>
      <w:proofErr w:type="gramEnd"/>
      <w:r w:rsidRPr="005C2854">
        <w:rPr>
          <w:rFonts w:ascii="黑体" w:eastAsia="黑体" w:hAnsi="黑体" w:hint="eastAsia"/>
        </w:rPr>
        <w:t>转发中国期货业协会的数据显示，</w:t>
      </w:r>
      <w:r w:rsidR="00870F37">
        <w:rPr>
          <w:rFonts w:ascii="黑体" w:eastAsia="黑体" w:hAnsi="黑体" w:hint="eastAsia"/>
        </w:rPr>
        <w:t>2018</w:t>
      </w:r>
      <w:r w:rsidRPr="005C2854">
        <w:rPr>
          <w:rFonts w:ascii="黑体" w:eastAsia="黑体" w:hAnsi="黑体" w:hint="eastAsia"/>
        </w:rPr>
        <w:t>年1-12月全国</w:t>
      </w:r>
      <w:hyperlink r:id="rId12" w:tgtFrame="_blank" w:history="1">
        <w:r w:rsidRPr="005C2854">
          <w:rPr>
            <w:rFonts w:ascii="黑体" w:eastAsia="黑体" w:hAnsi="黑体" w:hint="eastAsia"/>
          </w:rPr>
          <w:t>期货</w:t>
        </w:r>
      </w:hyperlink>
      <w:r w:rsidRPr="005C2854">
        <w:rPr>
          <w:rFonts w:ascii="黑体" w:eastAsia="黑体" w:hAnsi="黑体" w:hint="eastAsia"/>
        </w:rPr>
        <w:t>市场累计成交量为</w:t>
      </w:r>
      <w:r w:rsidR="00870F37">
        <w:rPr>
          <w:rFonts w:ascii="黑体" w:eastAsia="黑体" w:hAnsi="黑体" w:hint="eastAsia"/>
        </w:rPr>
        <w:t>30.29亿手，同比下降1.54%，累计成交额为210.82</w:t>
      </w:r>
      <w:proofErr w:type="gramStart"/>
      <w:r w:rsidR="00870F37">
        <w:rPr>
          <w:rFonts w:ascii="黑体" w:eastAsia="黑体" w:hAnsi="黑体" w:hint="eastAsia"/>
        </w:rPr>
        <w:t>万亿</w:t>
      </w:r>
      <w:proofErr w:type="gramEnd"/>
      <w:r w:rsidR="00870F37">
        <w:rPr>
          <w:rFonts w:ascii="黑体" w:eastAsia="黑体" w:hAnsi="黑体" w:hint="eastAsia"/>
        </w:rPr>
        <w:t>元，同比增长12.2%。</w:t>
      </w:r>
    </w:p>
    <w:p w:rsidR="003A7E47" w:rsidRPr="005C2854" w:rsidRDefault="00DA28B9">
      <w:pPr>
        <w:widowControl/>
        <w:spacing w:line="500" w:lineRule="exact"/>
        <w:ind w:firstLineChars="202" w:firstLine="424"/>
        <w:jc w:val="left"/>
        <w:rPr>
          <w:rFonts w:ascii="黑体" w:eastAsia="黑体" w:hAnsi="黑体" w:cs="宋体"/>
          <w:color w:val="000000"/>
          <w:kern w:val="0"/>
        </w:rPr>
      </w:pPr>
      <w:r w:rsidRPr="005C2854">
        <w:rPr>
          <w:rFonts w:ascii="黑体" w:eastAsia="黑体" w:hAnsi="黑体" w:hint="eastAsia"/>
        </w:rPr>
        <w:t>公司根据自身特点，积极跟进期货市场的发展，借助集团股东优势，充分利用集团公司的资源，发挥现货优势，加强与现货企业、交易所、交割仓库的交流与沟通。以高效、专业的交割服务为亮点，打造特色品牌服务，另辟蹊径开发产业客户。做精做细现有品种，做深做</w:t>
      </w:r>
      <w:proofErr w:type="gramStart"/>
      <w:r w:rsidRPr="005C2854">
        <w:rPr>
          <w:rFonts w:ascii="黑体" w:eastAsia="黑体" w:hAnsi="黑体" w:hint="eastAsia"/>
        </w:rPr>
        <w:t>透现有</w:t>
      </w:r>
      <w:proofErr w:type="gramEnd"/>
      <w:r w:rsidRPr="005C2854">
        <w:rPr>
          <w:rFonts w:ascii="黑体" w:eastAsia="黑体" w:hAnsi="黑体" w:hint="eastAsia"/>
        </w:rPr>
        <w:t>经纪业务。通过不断提升研发及创新服务能力，增强与现货企业的沟通交流，挖掘品种研究上的广度和深度，对客户提供切实可行的操作建议和投资报告。提高咨询服务质量，吸引更多的现货企业开展套期保值业务。</w:t>
      </w:r>
    </w:p>
    <w:p w:rsidR="003A7E47" w:rsidRDefault="00DA28B9">
      <w:pPr>
        <w:spacing w:line="500" w:lineRule="exact"/>
        <w:ind w:firstLineChars="200" w:firstLine="420"/>
        <w:rPr>
          <w:rFonts w:ascii="黑体" w:eastAsia="黑体" w:hAnsi="黑体"/>
        </w:rPr>
      </w:pPr>
      <w:r w:rsidRPr="005C2854">
        <w:rPr>
          <w:rFonts w:ascii="黑体" w:eastAsia="黑体" w:hAnsi="黑体" w:cs="宋体" w:hint="eastAsia"/>
          <w:kern w:val="0"/>
          <w:szCs w:val="32"/>
        </w:rPr>
        <w:t>为提升公司整体研发水平及市场服务力度，公司整合</w:t>
      </w:r>
      <w:r w:rsidRPr="005C2854">
        <w:rPr>
          <w:rFonts w:ascii="黑体" w:eastAsia="黑体" w:hAnsi="黑体" w:cs="宋体"/>
          <w:kern w:val="0"/>
          <w:szCs w:val="32"/>
        </w:rPr>
        <w:t>研发及市场资源，</w:t>
      </w:r>
      <w:r w:rsidRPr="005C2854">
        <w:rPr>
          <w:rFonts w:ascii="黑体" w:eastAsia="黑体" w:hAnsi="黑体" w:hint="eastAsia"/>
        </w:rPr>
        <w:t>招聘和内部培养高水平的研发、市场人员，以研发带动客户盈利，以客户需求促进研发，满足公司未来对研发力、市场开发以及业务创新要求，</w:t>
      </w:r>
      <w:r w:rsidRPr="005C2854">
        <w:rPr>
          <w:rFonts w:ascii="黑体" w:eastAsia="黑体" w:hAnsi="黑体" w:cs="宋体" w:hint="eastAsia"/>
          <w:kern w:val="0"/>
          <w:szCs w:val="32"/>
        </w:rPr>
        <w:t>制定客户开发激励政策，鼓励业务部门积极开发产业客户</w:t>
      </w:r>
      <w:r w:rsidRPr="005C2854">
        <w:rPr>
          <w:rFonts w:ascii="黑体" w:eastAsia="黑体" w:hAnsi="黑体" w:hint="eastAsia"/>
        </w:rPr>
        <w:t>。</w:t>
      </w:r>
    </w:p>
    <w:p w:rsidR="003A7E47" w:rsidRPr="00444540" w:rsidRDefault="00DA28B9">
      <w:pPr>
        <w:spacing w:line="500" w:lineRule="exact"/>
        <w:ind w:firstLineChars="200" w:firstLine="420"/>
        <w:rPr>
          <w:rFonts w:ascii="黑体" w:eastAsia="黑体" w:hAnsi="黑体"/>
        </w:rPr>
      </w:pPr>
      <w:bookmarkStart w:id="6" w:name="_Hlk6836345"/>
      <w:r w:rsidRPr="00444540">
        <w:rPr>
          <w:rFonts w:ascii="黑体" w:eastAsia="黑体" w:hAnsi="黑体"/>
        </w:rPr>
        <w:t>201</w:t>
      </w:r>
      <w:r w:rsidR="00444540" w:rsidRPr="00444540">
        <w:rPr>
          <w:rFonts w:ascii="黑体" w:eastAsia="黑体" w:hAnsi="黑体" w:hint="eastAsia"/>
        </w:rPr>
        <w:t>8</w:t>
      </w:r>
      <w:r w:rsidRPr="00444540">
        <w:rPr>
          <w:rFonts w:ascii="黑体" w:eastAsia="黑体" w:hAnsi="黑体"/>
        </w:rPr>
        <w:t>年末公司总资产</w:t>
      </w:r>
      <w:r w:rsidR="00444540" w:rsidRPr="00444540">
        <w:rPr>
          <w:rFonts w:ascii="黑体" w:eastAsia="黑体" w:hAnsi="黑体" w:hint="eastAsia"/>
        </w:rPr>
        <w:t>3.84</w:t>
      </w:r>
      <w:r w:rsidRPr="00444540">
        <w:rPr>
          <w:rFonts w:ascii="黑体" w:eastAsia="黑体" w:hAnsi="黑体"/>
        </w:rPr>
        <w:t>亿元，实现营业收入</w:t>
      </w:r>
      <w:r w:rsidR="00444540" w:rsidRPr="00444540">
        <w:rPr>
          <w:rFonts w:ascii="黑体" w:eastAsia="黑体" w:hAnsi="黑体" w:hint="eastAsia"/>
        </w:rPr>
        <w:t>1623.92</w:t>
      </w:r>
      <w:r w:rsidRPr="00444540">
        <w:rPr>
          <w:rFonts w:ascii="黑体" w:eastAsia="黑体" w:hAnsi="黑体"/>
        </w:rPr>
        <w:t>万元，净利润</w:t>
      </w:r>
      <w:r w:rsidR="00444540" w:rsidRPr="00444540">
        <w:rPr>
          <w:rFonts w:ascii="黑体" w:eastAsia="黑体" w:hAnsi="黑体" w:hint="eastAsia"/>
        </w:rPr>
        <w:t>-365.69</w:t>
      </w:r>
      <w:r w:rsidRPr="00444540">
        <w:rPr>
          <w:rFonts w:ascii="黑体" w:eastAsia="黑体" w:hAnsi="黑体"/>
        </w:rPr>
        <w:t>万元。</w:t>
      </w:r>
    </w:p>
    <w:p w:rsidR="003A7E47" w:rsidRPr="00444540" w:rsidRDefault="00DA28B9">
      <w:pPr>
        <w:spacing w:line="500" w:lineRule="exact"/>
        <w:rPr>
          <w:rFonts w:ascii="黑体" w:eastAsia="黑体" w:hAnsi="黑体"/>
        </w:rPr>
      </w:pPr>
      <w:bookmarkStart w:id="7" w:name="_Hlk7171166"/>
      <w:bookmarkEnd w:id="6"/>
      <w:r w:rsidRPr="00444540">
        <w:rPr>
          <w:rFonts w:ascii="黑体" w:eastAsia="黑体" w:hAnsi="黑体" w:hint="eastAsia"/>
        </w:rPr>
        <w:t>＿＿＿＿＿＿＿＿＿＿＿＿＿＿＿＿＿＿＿＿＿＿＿＿＿＿＿＿＿＿</w:t>
      </w:r>
    </w:p>
    <w:p w:rsidR="003A7E47" w:rsidRPr="00444540" w:rsidRDefault="00DA28B9">
      <w:pPr>
        <w:pStyle w:val="ab"/>
      </w:pPr>
      <w:r w:rsidRPr="00444540">
        <w:rPr>
          <w:rFonts w:hint="eastAsia"/>
        </w:rPr>
        <w:t>备注</w:t>
      </w:r>
      <w:r w:rsidRPr="00444540">
        <w:t>：</w:t>
      </w:r>
      <w:r w:rsidR="00870F37" w:rsidRPr="00444540">
        <w:rPr>
          <w:rFonts w:hint="eastAsia"/>
        </w:rPr>
        <w:t>年度市场交易数据来自于北京商报网</w:t>
      </w:r>
      <w:r w:rsidRPr="00444540">
        <w:rPr>
          <w:rFonts w:hint="eastAsia"/>
        </w:rPr>
        <w:t>；年度财务数据来自于公司财务报表</w:t>
      </w:r>
    </w:p>
    <w:p w:rsidR="003A7E47" w:rsidRPr="00444540" w:rsidRDefault="00444540">
      <w:pPr>
        <w:spacing w:line="500" w:lineRule="exact"/>
        <w:ind w:firstLineChars="200" w:firstLine="420"/>
        <w:rPr>
          <w:rFonts w:ascii="黑体" w:eastAsia="黑体" w:hAnsi="黑体"/>
        </w:rPr>
      </w:pPr>
      <w:bookmarkStart w:id="8" w:name="OLE_LINK3"/>
      <w:bookmarkStart w:id="9" w:name="OLE_LINK4"/>
      <w:bookmarkStart w:id="10" w:name="OLE_LINK2"/>
      <w:bookmarkStart w:id="11" w:name="OLE_LINK1"/>
      <w:bookmarkEnd w:id="7"/>
      <w:r w:rsidRPr="00444540">
        <w:rPr>
          <w:rFonts w:ascii="黑体" w:eastAsia="黑体" w:hAnsi="黑体" w:hint="eastAsia"/>
        </w:rPr>
        <w:lastRenderedPageBreak/>
        <w:t>2018</w:t>
      </w:r>
      <w:r w:rsidR="00DA28B9" w:rsidRPr="00444540">
        <w:rPr>
          <w:rFonts w:ascii="黑体" w:eastAsia="黑体" w:hAnsi="黑体" w:hint="eastAsia"/>
        </w:rPr>
        <w:t>年公司各项经营指标、风险监管指标符合相关规定的标准，未发生触及预警标准的情况。</w:t>
      </w:r>
    </w:p>
    <w:p w:rsidR="003A7E47" w:rsidRPr="00DC32B6" w:rsidRDefault="00DC32B6" w:rsidP="00DC32B6">
      <w:pPr>
        <w:spacing w:line="500" w:lineRule="exact"/>
        <w:ind w:firstLineChars="200" w:firstLine="420"/>
        <w:rPr>
          <w:rFonts w:ascii="黑体" w:eastAsia="黑体" w:hAnsi="黑体" w:cs="宋体"/>
          <w:kern w:val="0"/>
          <w:szCs w:val="32"/>
        </w:rPr>
      </w:pPr>
      <w:bookmarkStart w:id="12" w:name="_Hlk6844952"/>
      <w:r w:rsidRPr="00DC32B6">
        <w:rPr>
          <w:rFonts w:ascii="黑体" w:eastAsia="黑体" w:hAnsi="黑体" w:cs="宋体"/>
          <w:kern w:val="0"/>
          <w:szCs w:val="32"/>
        </w:rPr>
        <w:t>2018年度公司代理交易额为0.21</w:t>
      </w:r>
      <w:proofErr w:type="gramStart"/>
      <w:r w:rsidRPr="00DC32B6">
        <w:rPr>
          <w:rFonts w:ascii="黑体" w:eastAsia="黑体" w:hAnsi="黑体" w:cs="宋体"/>
          <w:kern w:val="0"/>
          <w:szCs w:val="32"/>
        </w:rPr>
        <w:t>万亿</w:t>
      </w:r>
      <w:proofErr w:type="gramEnd"/>
      <w:r w:rsidRPr="00DC32B6">
        <w:rPr>
          <w:rFonts w:ascii="黑体" w:eastAsia="黑体" w:hAnsi="黑体" w:cs="宋体"/>
          <w:kern w:val="0"/>
          <w:szCs w:val="32"/>
        </w:rPr>
        <w:t>元，年末客户权益2.50亿元，客户结构为1510户，其中：个人客户占比90%，机构客户占比10%，实现手续费收入1380.2万元，其中：股指期货手续费收入占比1.92%，商品期货手续费收入占比98.08%。</w:t>
      </w:r>
    </w:p>
    <w:bookmarkEnd w:id="8"/>
    <w:bookmarkEnd w:id="9"/>
    <w:bookmarkEnd w:id="10"/>
    <w:bookmarkEnd w:id="11"/>
    <w:bookmarkEnd w:id="12"/>
    <w:p w:rsidR="003A7E47" w:rsidRDefault="00DA28B9">
      <w:pPr>
        <w:numPr>
          <w:ilvl w:val="0"/>
          <w:numId w:val="3"/>
        </w:numPr>
        <w:spacing w:line="500" w:lineRule="exact"/>
        <w:ind w:firstLineChars="200" w:firstLine="420"/>
        <w:rPr>
          <w:rFonts w:ascii="黑体" w:eastAsia="黑体" w:hAnsi="黑体"/>
        </w:rPr>
      </w:pPr>
      <w:r>
        <w:rPr>
          <w:rFonts w:ascii="黑体" w:eastAsia="黑体" w:hAnsi="黑体" w:hint="eastAsia"/>
        </w:rPr>
        <w:t>诚信经营，合</w:t>
      </w:r>
      <w:proofErr w:type="gramStart"/>
      <w:r>
        <w:rPr>
          <w:rFonts w:ascii="黑体" w:eastAsia="黑体" w:hAnsi="黑体" w:hint="eastAsia"/>
        </w:rPr>
        <w:t>规</w:t>
      </w:r>
      <w:proofErr w:type="gramEnd"/>
      <w:r>
        <w:rPr>
          <w:rFonts w:ascii="黑体" w:eastAsia="黑体" w:hAnsi="黑体" w:hint="eastAsia"/>
        </w:rPr>
        <w:t>自律</w:t>
      </w:r>
    </w:p>
    <w:p w:rsidR="003A7E47" w:rsidRPr="00A061FA" w:rsidRDefault="00C123DC" w:rsidP="00A061FA">
      <w:pPr>
        <w:spacing w:line="500" w:lineRule="exact"/>
        <w:ind w:firstLineChars="200" w:firstLine="420"/>
        <w:rPr>
          <w:rFonts w:ascii="黑体" w:eastAsia="黑体" w:hAnsi="黑体" w:cs="宋体"/>
          <w:kern w:val="0"/>
          <w:szCs w:val="32"/>
        </w:rPr>
      </w:pPr>
      <w:r w:rsidRPr="00A061FA">
        <w:rPr>
          <w:rFonts w:ascii="黑体" w:eastAsia="黑体" w:hAnsi="黑体" w:cs="宋体" w:hint="eastAsia"/>
          <w:kern w:val="0"/>
          <w:szCs w:val="32"/>
        </w:rPr>
        <w:t>为了进一步强化企业内部管理，公司</w:t>
      </w:r>
      <w:r w:rsidR="00A061FA" w:rsidRPr="00A061FA">
        <w:rPr>
          <w:rFonts w:ascii="黑体" w:eastAsia="黑体" w:hAnsi="黑体" w:cs="宋体" w:hint="eastAsia"/>
          <w:kern w:val="0"/>
          <w:szCs w:val="32"/>
        </w:rPr>
        <w:t>修订</w:t>
      </w:r>
      <w:r w:rsidR="00A061FA">
        <w:rPr>
          <w:rFonts w:ascii="黑体" w:eastAsia="黑体" w:hAnsi="黑体" w:cs="宋体" w:hint="eastAsia"/>
          <w:kern w:val="0"/>
          <w:szCs w:val="32"/>
        </w:rPr>
        <w:t>了《</w:t>
      </w:r>
      <w:r w:rsidR="00A061FA" w:rsidRPr="00A061FA">
        <w:rPr>
          <w:rFonts w:ascii="黑体" w:eastAsia="黑体" w:hAnsi="黑体" w:cs="宋体"/>
          <w:kern w:val="0"/>
          <w:szCs w:val="32"/>
        </w:rPr>
        <w:t>大额交易和可疑交易报告管理办法</w:t>
      </w:r>
      <w:r w:rsidR="00A061FA">
        <w:rPr>
          <w:rFonts w:ascii="黑体" w:eastAsia="黑体" w:hAnsi="黑体" w:cs="宋体" w:hint="eastAsia"/>
          <w:kern w:val="0"/>
          <w:szCs w:val="32"/>
        </w:rPr>
        <w:t>》、《</w:t>
      </w:r>
      <w:r w:rsidR="00A061FA" w:rsidRPr="00A061FA">
        <w:rPr>
          <w:rFonts w:ascii="黑体" w:eastAsia="黑体" w:hAnsi="黑体" w:cs="宋体"/>
          <w:kern w:val="0"/>
          <w:szCs w:val="32"/>
        </w:rPr>
        <w:t>反洗钱内部控制管理办法</w:t>
      </w:r>
      <w:r w:rsidR="00A061FA">
        <w:rPr>
          <w:rFonts w:ascii="黑体" w:eastAsia="黑体" w:hAnsi="黑体" w:cs="宋体" w:hint="eastAsia"/>
          <w:kern w:val="0"/>
          <w:szCs w:val="32"/>
        </w:rPr>
        <w:t>》</w:t>
      </w:r>
      <w:r w:rsidR="00A061FA" w:rsidRPr="00A061FA">
        <w:rPr>
          <w:rFonts w:ascii="黑体" w:eastAsia="黑体" w:hAnsi="黑体" w:cs="宋体"/>
          <w:kern w:val="0"/>
          <w:szCs w:val="32"/>
        </w:rPr>
        <w:t>、</w:t>
      </w:r>
      <w:r w:rsidR="00A061FA">
        <w:rPr>
          <w:rFonts w:ascii="黑体" w:eastAsia="黑体" w:hAnsi="黑体" w:cs="宋体" w:hint="eastAsia"/>
          <w:kern w:val="0"/>
          <w:szCs w:val="32"/>
        </w:rPr>
        <w:t>《</w:t>
      </w:r>
      <w:r w:rsidR="00A061FA" w:rsidRPr="00A061FA">
        <w:rPr>
          <w:rFonts w:ascii="黑体" w:eastAsia="黑体" w:hAnsi="黑体" w:cs="宋体"/>
          <w:kern w:val="0"/>
          <w:szCs w:val="32"/>
        </w:rPr>
        <w:t>大额交易和可疑交易报告工作规定</w:t>
      </w:r>
      <w:r w:rsidR="00A061FA">
        <w:rPr>
          <w:rFonts w:ascii="黑体" w:eastAsia="黑体" w:hAnsi="黑体" w:cs="宋体" w:hint="eastAsia"/>
          <w:kern w:val="0"/>
          <w:szCs w:val="32"/>
        </w:rPr>
        <w:t>》</w:t>
      </w:r>
      <w:r w:rsidR="00A061FA" w:rsidRPr="00A061FA">
        <w:rPr>
          <w:rFonts w:ascii="黑体" w:eastAsia="黑体" w:hAnsi="黑体" w:cs="宋体"/>
          <w:kern w:val="0"/>
          <w:szCs w:val="32"/>
        </w:rPr>
        <w:t>、</w:t>
      </w:r>
      <w:r w:rsidR="00A061FA">
        <w:rPr>
          <w:rFonts w:ascii="黑体" w:eastAsia="黑体" w:hAnsi="黑体" w:cs="宋体" w:hint="eastAsia"/>
          <w:kern w:val="0"/>
          <w:szCs w:val="32"/>
        </w:rPr>
        <w:t>《</w:t>
      </w:r>
      <w:r w:rsidR="00A061FA" w:rsidRPr="00A061FA">
        <w:rPr>
          <w:rFonts w:ascii="黑体" w:eastAsia="黑体" w:hAnsi="黑体" w:cs="宋体"/>
          <w:kern w:val="0"/>
          <w:szCs w:val="32"/>
        </w:rPr>
        <w:t>客户身份识别和客户身份资料及交易记录保存工作规定</w:t>
      </w:r>
      <w:r w:rsidR="00A061FA">
        <w:rPr>
          <w:rFonts w:ascii="黑体" w:eastAsia="黑体" w:hAnsi="黑体" w:cs="宋体" w:hint="eastAsia"/>
          <w:kern w:val="0"/>
          <w:szCs w:val="32"/>
        </w:rPr>
        <w:t>》</w:t>
      </w:r>
      <w:r w:rsidR="00A061FA" w:rsidRPr="00A061FA">
        <w:rPr>
          <w:rFonts w:ascii="黑体" w:eastAsia="黑体" w:hAnsi="黑体" w:cs="宋体"/>
          <w:kern w:val="0"/>
          <w:szCs w:val="32"/>
        </w:rPr>
        <w:t>、</w:t>
      </w:r>
      <w:r w:rsidR="00A061FA">
        <w:rPr>
          <w:rFonts w:ascii="黑体" w:eastAsia="黑体" w:hAnsi="黑体" w:cs="宋体" w:hint="eastAsia"/>
          <w:kern w:val="0"/>
          <w:szCs w:val="32"/>
        </w:rPr>
        <w:t>《</w:t>
      </w:r>
      <w:r w:rsidR="00A061FA" w:rsidRPr="00A061FA">
        <w:rPr>
          <w:rFonts w:ascii="黑体" w:eastAsia="黑体" w:hAnsi="黑体" w:cs="宋体"/>
          <w:kern w:val="0"/>
          <w:szCs w:val="32"/>
        </w:rPr>
        <w:t>洗钱和恐怖融资风险评估及客户分类管理工作规定</w:t>
      </w:r>
      <w:r w:rsidR="00A061FA">
        <w:rPr>
          <w:rFonts w:ascii="黑体" w:eastAsia="黑体" w:hAnsi="黑体" w:cs="宋体" w:hint="eastAsia"/>
          <w:kern w:val="0"/>
          <w:szCs w:val="32"/>
        </w:rPr>
        <w:t>》</w:t>
      </w:r>
      <w:r w:rsidR="00A061FA" w:rsidRPr="00A061FA">
        <w:rPr>
          <w:rFonts w:ascii="黑体" w:eastAsia="黑体" w:hAnsi="黑体" w:cs="宋体"/>
          <w:kern w:val="0"/>
          <w:szCs w:val="32"/>
        </w:rPr>
        <w:t>、</w:t>
      </w:r>
      <w:r w:rsidR="00A061FA">
        <w:rPr>
          <w:rFonts w:ascii="黑体" w:eastAsia="黑体" w:hAnsi="黑体" w:cs="宋体" w:hint="eastAsia"/>
          <w:kern w:val="0"/>
          <w:szCs w:val="32"/>
        </w:rPr>
        <w:t>《</w:t>
      </w:r>
      <w:r w:rsidR="00A061FA" w:rsidRPr="00A061FA">
        <w:rPr>
          <w:rFonts w:ascii="黑体" w:eastAsia="黑体" w:hAnsi="黑体" w:cs="宋体"/>
          <w:kern w:val="0"/>
          <w:szCs w:val="32"/>
        </w:rPr>
        <w:t>涉及恐怖活动资产冻结管理规定</w:t>
      </w:r>
      <w:r w:rsidR="00A061FA">
        <w:rPr>
          <w:rFonts w:ascii="黑体" w:eastAsia="黑体" w:hAnsi="黑体" w:cs="宋体" w:hint="eastAsia"/>
          <w:kern w:val="0"/>
          <w:szCs w:val="32"/>
        </w:rPr>
        <w:t>》</w:t>
      </w:r>
      <w:r w:rsidR="00A061FA" w:rsidRPr="00A061FA">
        <w:rPr>
          <w:rFonts w:ascii="黑体" w:eastAsia="黑体" w:hAnsi="黑体" w:cs="宋体"/>
          <w:kern w:val="0"/>
          <w:szCs w:val="32"/>
        </w:rPr>
        <w:t>、</w:t>
      </w:r>
      <w:r w:rsidR="00A061FA">
        <w:rPr>
          <w:rFonts w:ascii="黑体" w:eastAsia="黑体" w:hAnsi="黑体" w:cs="宋体" w:hint="eastAsia"/>
          <w:kern w:val="0"/>
          <w:szCs w:val="32"/>
        </w:rPr>
        <w:t>《</w:t>
      </w:r>
      <w:r w:rsidR="00A061FA" w:rsidRPr="00A061FA">
        <w:rPr>
          <w:rFonts w:ascii="黑体" w:eastAsia="黑体" w:hAnsi="黑体" w:cs="宋体"/>
          <w:kern w:val="0"/>
          <w:szCs w:val="32"/>
        </w:rPr>
        <w:t>关于反洗钱现场检查配合工作规定</w:t>
      </w:r>
      <w:r w:rsidR="00A061FA">
        <w:rPr>
          <w:rFonts w:ascii="黑体" w:eastAsia="黑体" w:hAnsi="黑体" w:cs="宋体" w:hint="eastAsia"/>
          <w:kern w:val="0"/>
          <w:szCs w:val="32"/>
        </w:rPr>
        <w:t>》</w:t>
      </w:r>
      <w:r w:rsidR="00A061FA" w:rsidRPr="00A061FA">
        <w:rPr>
          <w:rFonts w:ascii="黑体" w:eastAsia="黑体" w:hAnsi="黑体" w:cs="宋体"/>
          <w:kern w:val="0"/>
          <w:szCs w:val="32"/>
        </w:rPr>
        <w:t>、</w:t>
      </w:r>
      <w:r w:rsidR="00A061FA">
        <w:rPr>
          <w:rFonts w:ascii="黑体" w:eastAsia="黑体" w:hAnsi="黑体" w:cs="宋体" w:hint="eastAsia"/>
          <w:kern w:val="0"/>
          <w:szCs w:val="32"/>
        </w:rPr>
        <w:t>《</w:t>
      </w:r>
      <w:r w:rsidR="00A061FA" w:rsidRPr="00A061FA">
        <w:rPr>
          <w:rFonts w:ascii="黑体" w:eastAsia="黑体" w:hAnsi="黑体" w:cs="宋体"/>
          <w:kern w:val="0"/>
          <w:szCs w:val="32"/>
        </w:rPr>
        <w:t>反洗钱协查工作规定</w:t>
      </w:r>
      <w:r w:rsidR="00A061FA">
        <w:rPr>
          <w:rFonts w:ascii="黑体" w:eastAsia="黑体" w:hAnsi="黑体" w:cs="宋体" w:hint="eastAsia"/>
          <w:kern w:val="0"/>
          <w:szCs w:val="32"/>
        </w:rPr>
        <w:t>》</w:t>
      </w:r>
      <w:r w:rsidR="00A061FA" w:rsidRPr="00A061FA">
        <w:rPr>
          <w:rFonts w:ascii="黑体" w:eastAsia="黑体" w:hAnsi="黑体" w:cs="宋体"/>
          <w:kern w:val="0"/>
          <w:szCs w:val="32"/>
        </w:rPr>
        <w:t>、</w:t>
      </w:r>
      <w:r w:rsidR="00A061FA">
        <w:rPr>
          <w:rFonts w:ascii="黑体" w:eastAsia="黑体" w:hAnsi="黑体" w:cs="宋体" w:hint="eastAsia"/>
          <w:kern w:val="0"/>
          <w:szCs w:val="32"/>
        </w:rPr>
        <w:t>《</w:t>
      </w:r>
      <w:r w:rsidR="00A061FA" w:rsidRPr="00A061FA">
        <w:rPr>
          <w:rFonts w:ascii="黑体" w:eastAsia="黑体" w:hAnsi="黑体" w:cs="宋体"/>
          <w:kern w:val="0"/>
          <w:szCs w:val="32"/>
        </w:rPr>
        <w:t>反洗钱保密工作规定</w:t>
      </w:r>
      <w:r w:rsidR="00A061FA">
        <w:rPr>
          <w:rFonts w:ascii="黑体" w:eastAsia="黑体" w:hAnsi="黑体" w:cs="宋体" w:hint="eastAsia"/>
          <w:kern w:val="0"/>
          <w:szCs w:val="32"/>
        </w:rPr>
        <w:t>》</w:t>
      </w:r>
      <w:r w:rsidR="00A061FA" w:rsidRPr="00A061FA">
        <w:rPr>
          <w:rFonts w:ascii="黑体" w:eastAsia="黑体" w:hAnsi="黑体" w:cs="宋体"/>
          <w:kern w:val="0"/>
          <w:szCs w:val="32"/>
        </w:rPr>
        <w:t>、</w:t>
      </w:r>
      <w:r w:rsidR="00A061FA">
        <w:rPr>
          <w:rFonts w:ascii="黑体" w:eastAsia="黑体" w:hAnsi="黑体" w:cs="宋体" w:hint="eastAsia"/>
          <w:kern w:val="0"/>
          <w:szCs w:val="32"/>
        </w:rPr>
        <w:t>《</w:t>
      </w:r>
      <w:r w:rsidR="00A061FA" w:rsidRPr="00A061FA">
        <w:rPr>
          <w:rFonts w:ascii="黑体" w:eastAsia="黑体" w:hAnsi="黑体" w:cs="宋体"/>
          <w:kern w:val="0"/>
          <w:szCs w:val="32"/>
        </w:rPr>
        <w:t>反洗钱培训和宣传工作规定</w:t>
      </w:r>
      <w:r w:rsidR="00A061FA">
        <w:rPr>
          <w:rFonts w:ascii="黑体" w:eastAsia="黑体" w:hAnsi="黑体" w:cs="宋体" w:hint="eastAsia"/>
          <w:kern w:val="0"/>
          <w:szCs w:val="32"/>
        </w:rPr>
        <w:t>》</w:t>
      </w:r>
      <w:r w:rsidR="00A061FA" w:rsidRPr="00A061FA">
        <w:rPr>
          <w:rFonts w:ascii="黑体" w:eastAsia="黑体" w:hAnsi="黑体" w:cs="宋体"/>
          <w:kern w:val="0"/>
          <w:szCs w:val="32"/>
        </w:rPr>
        <w:t>、</w:t>
      </w:r>
      <w:r w:rsidR="00A061FA">
        <w:rPr>
          <w:rFonts w:ascii="黑体" w:eastAsia="黑体" w:hAnsi="黑体" w:cs="宋体" w:hint="eastAsia"/>
          <w:kern w:val="0"/>
          <w:szCs w:val="32"/>
        </w:rPr>
        <w:t>《</w:t>
      </w:r>
      <w:r w:rsidR="00A061FA" w:rsidRPr="00A061FA">
        <w:rPr>
          <w:rFonts w:ascii="黑体" w:eastAsia="黑体" w:hAnsi="黑体" w:cs="宋体"/>
          <w:kern w:val="0"/>
          <w:szCs w:val="32"/>
        </w:rPr>
        <w:t>反洗钱数字证书管理工作规定</w:t>
      </w:r>
      <w:r w:rsidR="00A061FA">
        <w:rPr>
          <w:rFonts w:ascii="黑体" w:eastAsia="黑体" w:hAnsi="黑体" w:cs="宋体" w:hint="eastAsia"/>
          <w:kern w:val="0"/>
          <w:szCs w:val="32"/>
        </w:rPr>
        <w:t>》</w:t>
      </w:r>
      <w:r w:rsidR="00A061FA" w:rsidRPr="00A061FA">
        <w:rPr>
          <w:rFonts w:ascii="黑体" w:eastAsia="黑体" w:hAnsi="黑体" w:cs="宋体"/>
          <w:kern w:val="0"/>
          <w:szCs w:val="32"/>
        </w:rPr>
        <w:t>、</w:t>
      </w:r>
      <w:r w:rsidR="00A061FA">
        <w:rPr>
          <w:rFonts w:ascii="黑体" w:eastAsia="黑体" w:hAnsi="黑体" w:cs="宋体" w:hint="eastAsia"/>
          <w:kern w:val="0"/>
          <w:szCs w:val="32"/>
        </w:rPr>
        <w:t>《</w:t>
      </w:r>
      <w:r w:rsidR="00A061FA" w:rsidRPr="00A061FA">
        <w:rPr>
          <w:rFonts w:ascii="黑体" w:eastAsia="黑体" w:hAnsi="黑体" w:cs="宋体"/>
          <w:kern w:val="0"/>
          <w:szCs w:val="32"/>
        </w:rPr>
        <w:t>反洗钱内部审计工作规定</w:t>
      </w:r>
      <w:r w:rsidR="00A061FA">
        <w:rPr>
          <w:rFonts w:ascii="黑体" w:eastAsia="黑体" w:hAnsi="黑体" w:cs="宋体" w:hint="eastAsia"/>
          <w:kern w:val="0"/>
          <w:szCs w:val="32"/>
        </w:rPr>
        <w:t>》</w:t>
      </w:r>
      <w:r w:rsidR="00A061FA" w:rsidRPr="00A061FA">
        <w:rPr>
          <w:rFonts w:ascii="黑体" w:eastAsia="黑体" w:hAnsi="黑体" w:cs="宋体"/>
          <w:kern w:val="0"/>
          <w:szCs w:val="32"/>
        </w:rPr>
        <w:t>、</w:t>
      </w:r>
      <w:r w:rsidR="00A061FA">
        <w:rPr>
          <w:rFonts w:ascii="黑体" w:eastAsia="黑体" w:hAnsi="黑体" w:cs="宋体" w:hint="eastAsia"/>
          <w:kern w:val="0"/>
          <w:szCs w:val="32"/>
        </w:rPr>
        <w:t>《</w:t>
      </w:r>
      <w:r w:rsidR="00A061FA" w:rsidRPr="00A061FA">
        <w:rPr>
          <w:rFonts w:ascii="黑体" w:eastAsia="黑体" w:hAnsi="黑体" w:cs="宋体"/>
          <w:kern w:val="0"/>
          <w:szCs w:val="32"/>
        </w:rPr>
        <w:t>反洗钱工作考核与责任追究管理规定</w:t>
      </w:r>
      <w:r w:rsidR="00A061FA">
        <w:rPr>
          <w:rFonts w:ascii="黑体" w:eastAsia="黑体" w:hAnsi="黑体" w:cs="宋体" w:hint="eastAsia"/>
          <w:kern w:val="0"/>
          <w:szCs w:val="32"/>
        </w:rPr>
        <w:t>》</w:t>
      </w:r>
      <w:r w:rsidR="00A061FA" w:rsidRPr="00A061FA">
        <w:rPr>
          <w:rFonts w:ascii="黑体" w:eastAsia="黑体" w:hAnsi="黑体" w:cs="宋体"/>
          <w:kern w:val="0"/>
          <w:szCs w:val="32"/>
        </w:rPr>
        <w:t>、</w:t>
      </w:r>
      <w:r w:rsidR="00A061FA">
        <w:rPr>
          <w:rFonts w:ascii="黑体" w:eastAsia="黑体" w:hAnsi="黑体" w:cs="宋体" w:hint="eastAsia"/>
          <w:kern w:val="0"/>
          <w:szCs w:val="32"/>
        </w:rPr>
        <w:t>《</w:t>
      </w:r>
      <w:r w:rsidR="00A061FA" w:rsidRPr="00A061FA">
        <w:rPr>
          <w:rFonts w:ascii="黑体" w:eastAsia="黑体" w:hAnsi="黑体" w:cs="宋体"/>
          <w:kern w:val="0"/>
          <w:szCs w:val="32"/>
        </w:rPr>
        <w:t>商品期权投资者适当性制度实施细则</w:t>
      </w:r>
      <w:r w:rsidR="00A061FA">
        <w:rPr>
          <w:rFonts w:ascii="黑体" w:eastAsia="黑体" w:hAnsi="黑体" w:cs="宋体" w:hint="eastAsia"/>
          <w:kern w:val="0"/>
          <w:szCs w:val="32"/>
        </w:rPr>
        <w:t>》</w:t>
      </w:r>
      <w:r w:rsidR="00A061FA" w:rsidRPr="00A061FA">
        <w:rPr>
          <w:rFonts w:ascii="黑体" w:eastAsia="黑体" w:hAnsi="黑体" w:cs="宋体"/>
          <w:kern w:val="0"/>
          <w:szCs w:val="32"/>
        </w:rPr>
        <w:t>。</w:t>
      </w:r>
      <w:r w:rsidR="00DA28B9" w:rsidRPr="00870F37">
        <w:rPr>
          <w:rFonts w:ascii="黑体" w:eastAsia="黑体" w:hAnsi="黑体" w:hint="eastAsia"/>
          <w:bCs/>
          <w:szCs w:val="28"/>
        </w:rPr>
        <w:t>公司内控制度涵盖了营销、</w:t>
      </w:r>
      <w:r w:rsidR="00DA28B9" w:rsidRPr="00870F37">
        <w:rPr>
          <w:rFonts w:ascii="黑体" w:eastAsia="黑体" w:hAnsi="黑体" w:hint="eastAsia"/>
        </w:rPr>
        <w:t>开户、交易、风控、财务、合</w:t>
      </w:r>
      <w:proofErr w:type="gramStart"/>
      <w:r w:rsidR="00DA28B9" w:rsidRPr="00870F37">
        <w:rPr>
          <w:rFonts w:ascii="黑体" w:eastAsia="黑体" w:hAnsi="黑体" w:hint="eastAsia"/>
        </w:rPr>
        <w:t>规</w:t>
      </w:r>
      <w:proofErr w:type="gramEnd"/>
      <w:r w:rsidR="00DA28B9" w:rsidRPr="00870F37">
        <w:rPr>
          <w:rFonts w:ascii="黑体" w:eastAsia="黑体" w:hAnsi="黑体" w:hint="eastAsia"/>
        </w:rPr>
        <w:t>管理、反洗钱、信息技术等业务流程，</w:t>
      </w:r>
      <w:r w:rsidR="00DA28B9" w:rsidRPr="00870F37">
        <w:rPr>
          <w:rFonts w:ascii="黑体" w:eastAsia="黑体" w:hAnsi="黑体" w:hint="eastAsia"/>
          <w:bCs/>
          <w:szCs w:val="28"/>
        </w:rPr>
        <w:t>促进公司管理体系化、规范化、流程化，</w:t>
      </w:r>
      <w:r w:rsidR="00DA28B9" w:rsidRPr="00870F37">
        <w:rPr>
          <w:rFonts w:ascii="黑体" w:eastAsia="黑体" w:hAnsi="黑体" w:hint="eastAsia"/>
        </w:rPr>
        <w:t>逐步实现从“要我合</w:t>
      </w:r>
      <w:proofErr w:type="gramStart"/>
      <w:r w:rsidR="00DA28B9" w:rsidRPr="00870F37">
        <w:rPr>
          <w:rFonts w:ascii="黑体" w:eastAsia="黑体" w:hAnsi="黑体" w:hint="eastAsia"/>
        </w:rPr>
        <w:t>规</w:t>
      </w:r>
      <w:proofErr w:type="gramEnd"/>
      <w:r w:rsidR="00DA28B9" w:rsidRPr="00870F37">
        <w:rPr>
          <w:rFonts w:ascii="黑体" w:eastAsia="黑体" w:hAnsi="黑体" w:hint="eastAsia"/>
        </w:rPr>
        <w:t>”到“我要合</w:t>
      </w:r>
      <w:proofErr w:type="gramStart"/>
      <w:r w:rsidR="00DA28B9" w:rsidRPr="00870F37">
        <w:rPr>
          <w:rFonts w:ascii="黑体" w:eastAsia="黑体" w:hAnsi="黑体" w:hint="eastAsia"/>
        </w:rPr>
        <w:t>规</w:t>
      </w:r>
      <w:proofErr w:type="gramEnd"/>
      <w:r w:rsidR="00DA28B9" w:rsidRPr="00870F37">
        <w:rPr>
          <w:rFonts w:ascii="黑体" w:eastAsia="黑体" w:hAnsi="黑体" w:hint="eastAsia"/>
        </w:rPr>
        <w:t>”的转变，合</w:t>
      </w:r>
      <w:proofErr w:type="gramStart"/>
      <w:r w:rsidR="00DA28B9" w:rsidRPr="00870F37">
        <w:rPr>
          <w:rFonts w:ascii="黑体" w:eastAsia="黑体" w:hAnsi="黑体" w:hint="eastAsia"/>
        </w:rPr>
        <w:t>规</w:t>
      </w:r>
      <w:proofErr w:type="gramEnd"/>
      <w:r w:rsidR="00DA28B9" w:rsidRPr="00870F37">
        <w:rPr>
          <w:rFonts w:ascii="黑体" w:eastAsia="黑体" w:hAnsi="黑体" w:hint="eastAsia"/>
        </w:rPr>
        <w:t>经营意识明显增强，抗风险能力显著提高。</w:t>
      </w:r>
    </w:p>
    <w:p w:rsidR="003A7E47" w:rsidRDefault="00DA28B9">
      <w:pPr>
        <w:widowControl/>
        <w:spacing w:line="500" w:lineRule="exact"/>
        <w:ind w:firstLineChars="200" w:firstLine="420"/>
        <w:jc w:val="left"/>
        <w:rPr>
          <w:rFonts w:ascii="黑体" w:eastAsia="黑体" w:hAnsi="黑体"/>
          <w:bCs/>
          <w:szCs w:val="28"/>
        </w:rPr>
      </w:pPr>
      <w:r w:rsidRPr="00870F37">
        <w:rPr>
          <w:rFonts w:ascii="黑体" w:eastAsia="黑体" w:hAnsi="黑体" w:hint="eastAsia"/>
          <w:bCs/>
          <w:szCs w:val="28"/>
        </w:rPr>
        <w:t>公司自觉做好合</w:t>
      </w:r>
      <w:proofErr w:type="gramStart"/>
      <w:r w:rsidRPr="00870F37">
        <w:rPr>
          <w:rFonts w:ascii="黑体" w:eastAsia="黑体" w:hAnsi="黑体" w:hint="eastAsia"/>
          <w:bCs/>
          <w:szCs w:val="28"/>
        </w:rPr>
        <w:t>规</w:t>
      </w:r>
      <w:proofErr w:type="gramEnd"/>
      <w:r w:rsidRPr="00870F37">
        <w:rPr>
          <w:rFonts w:ascii="黑体" w:eastAsia="黑体" w:hAnsi="黑体" w:hint="eastAsia"/>
          <w:bCs/>
          <w:szCs w:val="28"/>
        </w:rPr>
        <w:t>自查工作，并保持与监管单位及各大交易所的沟通联系，上报各类报告，如《</w:t>
      </w:r>
      <w:r w:rsidR="00717D59">
        <w:rPr>
          <w:rFonts w:ascii="黑体" w:eastAsia="黑体" w:hAnsi="黑体" w:hint="eastAsia"/>
          <w:bCs/>
          <w:szCs w:val="28"/>
        </w:rPr>
        <w:t>2018</w:t>
      </w:r>
      <w:r w:rsidRPr="00870F37">
        <w:rPr>
          <w:rFonts w:ascii="黑体" w:eastAsia="黑体" w:hAnsi="黑体" w:hint="eastAsia"/>
          <w:bCs/>
          <w:szCs w:val="28"/>
        </w:rPr>
        <w:t>年首席风险官年度报告》、《</w:t>
      </w:r>
      <w:r w:rsidR="00717D59">
        <w:rPr>
          <w:rFonts w:ascii="黑体" w:eastAsia="黑体" w:hAnsi="黑体" w:hint="eastAsia"/>
          <w:bCs/>
          <w:szCs w:val="28"/>
        </w:rPr>
        <w:t>2018</w:t>
      </w:r>
      <w:r w:rsidRPr="00870F37">
        <w:rPr>
          <w:rFonts w:ascii="黑体" w:eastAsia="黑体" w:hAnsi="黑体" w:hint="eastAsia"/>
          <w:bCs/>
          <w:szCs w:val="28"/>
        </w:rPr>
        <w:t>年度洗钱风险自评估报告》、《</w:t>
      </w:r>
      <w:r w:rsidR="00717D59">
        <w:rPr>
          <w:rFonts w:ascii="黑体" w:eastAsia="黑体" w:hAnsi="黑体" w:hint="eastAsia"/>
          <w:bCs/>
          <w:szCs w:val="28"/>
        </w:rPr>
        <w:t>2018</w:t>
      </w:r>
      <w:r w:rsidRPr="00870F37">
        <w:rPr>
          <w:rFonts w:ascii="黑体" w:eastAsia="黑体" w:hAnsi="黑体" w:hint="eastAsia"/>
          <w:bCs/>
          <w:szCs w:val="28"/>
        </w:rPr>
        <w:t>年度合规稽核报告》等。</w:t>
      </w:r>
    </w:p>
    <w:p w:rsidR="003A7E47" w:rsidRDefault="00DA28B9">
      <w:pPr>
        <w:widowControl/>
        <w:numPr>
          <w:ilvl w:val="0"/>
          <w:numId w:val="3"/>
        </w:numPr>
        <w:spacing w:line="500" w:lineRule="exact"/>
        <w:ind w:firstLineChars="200" w:firstLine="420"/>
        <w:jc w:val="left"/>
        <w:rPr>
          <w:rFonts w:ascii="黑体" w:eastAsia="黑体" w:hAnsi="黑体"/>
          <w:bCs/>
          <w:szCs w:val="28"/>
        </w:rPr>
      </w:pPr>
      <w:r>
        <w:rPr>
          <w:rFonts w:ascii="黑体" w:eastAsia="黑体" w:hAnsi="黑体" w:hint="eastAsia"/>
        </w:rPr>
        <w:t>开展全面风险管理，加强风险防范</w:t>
      </w:r>
    </w:p>
    <w:p w:rsidR="003A7E47" w:rsidRDefault="00DA28B9">
      <w:pPr>
        <w:widowControl/>
        <w:spacing w:line="500" w:lineRule="exact"/>
        <w:ind w:firstLineChars="200" w:firstLine="420"/>
        <w:jc w:val="left"/>
        <w:rPr>
          <w:rFonts w:ascii="黑体" w:eastAsia="黑体" w:hAnsi="黑体"/>
        </w:rPr>
      </w:pPr>
      <w:r>
        <w:rPr>
          <w:rFonts w:ascii="黑体" w:eastAsia="黑体" w:hAnsi="黑体" w:hint="eastAsia"/>
        </w:rPr>
        <w:t>公司重视对于风险上的管理，做到及时关注市场信息及行情，充分意识到市场中潜在的风险，并对从业人员进行持续培训；从制度层面形成化解风险的体制，使之在实践上证明行之有效，并坚决贯彻执行；使得风险管理日常化、制度化，最大限度降低人为错误，形成科学有效的管理模式。</w:t>
      </w:r>
    </w:p>
    <w:p w:rsidR="003A7E47" w:rsidRDefault="00DA28B9">
      <w:pPr>
        <w:widowControl/>
        <w:spacing w:line="500" w:lineRule="exact"/>
        <w:ind w:left="420"/>
        <w:jc w:val="left"/>
        <w:rPr>
          <w:rFonts w:ascii="黑体" w:eastAsia="黑体" w:hAnsi="黑体"/>
          <w:b/>
          <w:bCs/>
          <w:szCs w:val="28"/>
        </w:rPr>
      </w:pPr>
      <w:r>
        <w:rPr>
          <w:rFonts w:ascii="黑体" w:eastAsia="黑体" w:hAnsi="黑体" w:hint="eastAsia"/>
          <w:bCs/>
          <w:szCs w:val="28"/>
        </w:rPr>
        <w:t>4、加强从业人员内训，提高业务能力</w:t>
      </w:r>
    </w:p>
    <w:p w:rsidR="00510DCE" w:rsidRDefault="00650E48" w:rsidP="00C133EF">
      <w:pPr>
        <w:adjustRightInd w:val="0"/>
        <w:snapToGrid w:val="0"/>
        <w:spacing w:line="500" w:lineRule="exact"/>
        <w:ind w:firstLineChars="200" w:firstLine="420"/>
        <w:jc w:val="left"/>
        <w:rPr>
          <w:rFonts w:ascii="黑体" w:eastAsia="黑体" w:hAnsi="黑体" w:hint="eastAsia"/>
          <w:szCs w:val="30"/>
        </w:rPr>
      </w:pPr>
      <w:r>
        <w:rPr>
          <w:rFonts w:ascii="黑体" w:eastAsia="黑体" w:hAnsi="黑体" w:hint="eastAsia"/>
          <w:szCs w:val="30"/>
        </w:rPr>
        <w:t>期货行业作为金融行业，所需的知识持续变化，需要经过不断补充和更新。</w:t>
      </w:r>
    </w:p>
    <w:p w:rsidR="00650E48" w:rsidRPr="00444540" w:rsidRDefault="00650E48" w:rsidP="00650E48">
      <w:pPr>
        <w:spacing w:line="500" w:lineRule="exact"/>
        <w:rPr>
          <w:rFonts w:ascii="黑体" w:eastAsia="黑体" w:hAnsi="黑体"/>
        </w:rPr>
      </w:pPr>
      <w:bookmarkStart w:id="13" w:name="_Hlk7171316"/>
      <w:r w:rsidRPr="00444540">
        <w:rPr>
          <w:rFonts w:ascii="黑体" w:eastAsia="黑体" w:hAnsi="黑体" w:hint="eastAsia"/>
        </w:rPr>
        <w:t>＿＿＿＿＿＿＿＿＿＿＿＿＿＿＿＿＿＿＿＿＿＿＿＿＿＿＿＿＿＿</w:t>
      </w:r>
    </w:p>
    <w:p w:rsidR="00510DCE" w:rsidRPr="00650E48" w:rsidRDefault="00650E48" w:rsidP="00650E48">
      <w:pPr>
        <w:pStyle w:val="ab"/>
        <w:rPr>
          <w:rFonts w:hint="eastAsia"/>
        </w:rPr>
      </w:pPr>
      <w:r w:rsidRPr="00444540">
        <w:rPr>
          <w:rFonts w:hint="eastAsia"/>
        </w:rPr>
        <w:t>备注</w:t>
      </w:r>
      <w:r w:rsidRPr="00444540">
        <w:t>：</w:t>
      </w:r>
      <w:r>
        <w:rPr>
          <w:rFonts w:hint="eastAsia"/>
        </w:rPr>
        <w:t>年度交易数据来自于交易统计报表</w:t>
      </w:r>
    </w:p>
    <w:bookmarkEnd w:id="13"/>
    <w:p w:rsidR="003A7E47" w:rsidRPr="00C133EF" w:rsidRDefault="00DA28B9" w:rsidP="00C133EF">
      <w:pPr>
        <w:adjustRightInd w:val="0"/>
        <w:snapToGrid w:val="0"/>
        <w:spacing w:line="500" w:lineRule="exact"/>
        <w:ind w:firstLineChars="200" w:firstLine="420"/>
        <w:jc w:val="left"/>
        <w:rPr>
          <w:rFonts w:ascii="黑体" w:eastAsia="黑体" w:hAnsi="黑体"/>
          <w:szCs w:val="30"/>
        </w:rPr>
      </w:pPr>
      <w:r>
        <w:rPr>
          <w:rFonts w:ascii="黑体" w:eastAsia="黑体" w:hAnsi="黑体" w:hint="eastAsia"/>
          <w:szCs w:val="30"/>
        </w:rPr>
        <w:lastRenderedPageBreak/>
        <w:t>鉴于上述认识，公司领导除了积极组织员工参加各交易所、中期协以及各社会团体组织的职业再训，并安排参加外部培训的员工回公司后再及时开展内部培训，介绍和分享外出培训成果，力争使培训效果最大化，提高每位员工的能力和</w:t>
      </w:r>
      <w:r>
        <w:rPr>
          <w:rFonts w:ascii="黑体" w:eastAsia="黑体" w:hAnsi="黑体"/>
          <w:szCs w:val="30"/>
        </w:rPr>
        <w:t>业务素质</w:t>
      </w:r>
      <w:r>
        <w:rPr>
          <w:rFonts w:ascii="黑体" w:eastAsia="黑体" w:hAnsi="黑体" w:hint="eastAsia"/>
          <w:szCs w:val="30"/>
        </w:rPr>
        <w:t>。</w:t>
      </w:r>
      <w:r w:rsidR="007202D2" w:rsidRPr="007202D2">
        <w:rPr>
          <w:rFonts w:ascii="黑体" w:eastAsia="黑体" w:hAnsi="黑体" w:hint="eastAsia"/>
          <w:szCs w:val="30"/>
        </w:rPr>
        <w:t>2018年开展培训共185次，其中内部培训12次，外部培训34次，交易所及中期协视频讲座139次，培训覆盖率100%</w:t>
      </w:r>
      <w:r w:rsidR="007202D2">
        <w:rPr>
          <w:rFonts w:ascii="黑体" w:eastAsia="黑体" w:hAnsi="黑体" w:hint="eastAsia"/>
          <w:szCs w:val="30"/>
        </w:rPr>
        <w:t>，提高基层员工业务素质。</w:t>
      </w:r>
    </w:p>
    <w:p w:rsidR="003A7E47" w:rsidRDefault="00DA28B9">
      <w:pPr>
        <w:pStyle w:val="11"/>
        <w:adjustRightInd w:val="0"/>
        <w:snapToGrid w:val="0"/>
        <w:spacing w:line="500" w:lineRule="exact"/>
        <w:rPr>
          <w:rFonts w:ascii="黑体" w:eastAsia="黑体" w:hAnsi="黑体"/>
        </w:rPr>
      </w:pPr>
      <w:r>
        <w:rPr>
          <w:rFonts w:ascii="黑体" w:eastAsia="黑体" w:hAnsi="黑体" w:hint="eastAsia"/>
          <w:szCs w:val="30"/>
        </w:rPr>
        <w:t>5、</w:t>
      </w:r>
      <w:r w:rsidR="007202D2">
        <w:rPr>
          <w:rFonts w:ascii="黑体" w:eastAsia="黑体" w:hAnsi="黑体"/>
          <w:szCs w:val="30"/>
        </w:rPr>
        <w:t>更新交易系统</w:t>
      </w:r>
      <w:r>
        <w:rPr>
          <w:rFonts w:ascii="黑体" w:eastAsia="黑体" w:hAnsi="黑体"/>
          <w:szCs w:val="30"/>
        </w:rPr>
        <w:t>，</w:t>
      </w:r>
      <w:r w:rsidR="007202D2">
        <w:rPr>
          <w:rFonts w:ascii="黑体" w:eastAsia="黑体" w:hAnsi="黑体" w:hint="eastAsia"/>
          <w:szCs w:val="30"/>
        </w:rPr>
        <w:t>提升安全防护能力</w:t>
      </w:r>
    </w:p>
    <w:p w:rsidR="007202D2" w:rsidRPr="007202D2" w:rsidRDefault="00DA28B9" w:rsidP="007202D2">
      <w:pPr>
        <w:spacing w:line="500" w:lineRule="exact"/>
        <w:ind w:firstLineChars="150" w:firstLine="315"/>
        <w:rPr>
          <w:rFonts w:ascii="黑体" w:eastAsia="黑体" w:hAnsi="黑体"/>
        </w:rPr>
      </w:pPr>
      <w:r>
        <w:rPr>
          <w:rFonts w:ascii="黑体" w:eastAsia="黑体" w:hAnsi="黑体" w:hint="eastAsia"/>
        </w:rPr>
        <w:t xml:space="preserve"> </w:t>
      </w:r>
      <w:r w:rsidR="007202D2" w:rsidRPr="007202D2">
        <w:rPr>
          <w:rFonts w:ascii="黑体" w:eastAsia="黑体" w:hAnsi="黑体" w:hint="eastAsia"/>
        </w:rPr>
        <w:t>2018年度公司完成了金仕达主席V8T系统的软硬件实施部署，并于2018年6月顺利上线，替换现有的金仕达V6T系统，在系统容量、易用性、稳定性方面均有较大提升。与上海柔为信息技术有限公司联系合作，共同申报的“面向多市场、多柜台、多策略的量化交易系统”项目荣获第六届证券期货科学技术奖-优秀奖。利用现有旧服务器资源，上线了“云支柱”虚拟办公系统，人员可通过云终端使用</w:t>
      </w:r>
      <w:proofErr w:type="gramStart"/>
      <w:r w:rsidR="007202D2" w:rsidRPr="007202D2">
        <w:rPr>
          <w:rFonts w:ascii="黑体" w:eastAsia="黑体" w:hAnsi="黑体" w:hint="eastAsia"/>
        </w:rPr>
        <w:t>私有云</w:t>
      </w:r>
      <w:proofErr w:type="gramEnd"/>
      <w:r w:rsidR="007202D2" w:rsidRPr="007202D2">
        <w:rPr>
          <w:rFonts w:ascii="黑体" w:eastAsia="黑体" w:hAnsi="黑体" w:hint="eastAsia"/>
        </w:rPr>
        <w:t>虚拟机进行日常上网和办公，节省了购买PC台式机的费用，并且可以随时增加或减少虚拟机资源，便于调控设备性能。</w:t>
      </w:r>
    </w:p>
    <w:p w:rsidR="007202D2" w:rsidRDefault="007202D2" w:rsidP="007202D2">
      <w:pPr>
        <w:spacing w:line="500" w:lineRule="exact"/>
        <w:ind w:firstLineChars="200" w:firstLine="420"/>
        <w:rPr>
          <w:rFonts w:ascii="黑体" w:eastAsia="黑体" w:hAnsi="黑体"/>
        </w:rPr>
      </w:pPr>
      <w:r w:rsidRPr="007202D2">
        <w:rPr>
          <w:rFonts w:ascii="黑体" w:eastAsia="黑体" w:hAnsi="黑体" w:hint="eastAsia"/>
        </w:rPr>
        <w:t>在运行维护方面，今年累计安排人员参加各类交易所系统测试和应急演练共计18次，各生产系统升级变更共计21次；今年全面开展入侵检测安全系统的测试，熟悉和了解入侵检测系统的性能和检测范围，根据日志情况进行分析和加固。</w:t>
      </w:r>
      <w:r>
        <w:rPr>
          <w:rFonts w:ascii="黑体" w:eastAsia="黑体" w:hAnsi="黑体" w:hint="eastAsia"/>
        </w:rPr>
        <w:t xml:space="preserve"> </w:t>
      </w:r>
    </w:p>
    <w:p w:rsidR="003A7E47" w:rsidRDefault="00DA28B9">
      <w:pPr>
        <w:pStyle w:val="11"/>
        <w:numPr>
          <w:ilvl w:val="0"/>
          <w:numId w:val="2"/>
        </w:numPr>
        <w:spacing w:line="500" w:lineRule="exact"/>
        <w:ind w:firstLineChars="0"/>
        <w:outlineLvl w:val="1"/>
        <w:rPr>
          <w:rFonts w:ascii="黑体" w:eastAsia="黑体" w:hAnsi="黑体"/>
        </w:rPr>
      </w:pPr>
      <w:bookmarkStart w:id="14" w:name="_Toc10795"/>
      <w:r>
        <w:rPr>
          <w:rFonts w:ascii="黑体" w:eastAsia="黑体" w:hAnsi="黑体" w:hint="eastAsia"/>
          <w:szCs w:val="32"/>
        </w:rPr>
        <w:t>维护股东权益</w:t>
      </w:r>
      <w:bookmarkEnd w:id="14"/>
    </w:p>
    <w:p w:rsidR="003A7E47" w:rsidRDefault="00DA28B9">
      <w:pPr>
        <w:numPr>
          <w:ilvl w:val="0"/>
          <w:numId w:val="4"/>
        </w:numPr>
        <w:spacing w:line="500" w:lineRule="exact"/>
        <w:ind w:firstLineChars="200" w:firstLine="420"/>
        <w:rPr>
          <w:rFonts w:ascii="黑体" w:eastAsia="黑体" w:hAnsi="黑体"/>
          <w:szCs w:val="32"/>
        </w:rPr>
      </w:pPr>
      <w:r>
        <w:rPr>
          <w:rFonts w:ascii="黑体" w:eastAsia="黑体" w:hAnsi="黑体" w:hint="eastAsia"/>
          <w:szCs w:val="32"/>
        </w:rPr>
        <w:t>尊重股东知情权、决策权及利益分配</w:t>
      </w:r>
    </w:p>
    <w:p w:rsidR="003A7E47" w:rsidRDefault="00DA28B9">
      <w:pPr>
        <w:spacing w:line="500" w:lineRule="exact"/>
        <w:ind w:firstLine="420"/>
        <w:rPr>
          <w:rFonts w:ascii="黑体" w:eastAsia="黑体" w:hAnsi="黑体"/>
        </w:rPr>
      </w:pPr>
      <w:r>
        <w:rPr>
          <w:rFonts w:ascii="黑体" w:eastAsia="黑体" w:hAnsi="黑体" w:hint="eastAsia"/>
        </w:rPr>
        <w:t>公司尊重股东合法表决权和系列职权；定期向股东汇报公司经营状况和财务状况，股东决定公司的经营方针和投资计划；审议批准及公司的年度财务预算方案、决算方案；审议批准公司的利润分配方案。董事会全面落实股东大会的各项决议，高级管理人员认真贯彻执行董事会决议，公司董事及高级管理人员在执行职务、行使职权时没有违反法律、法规、公司《章程》及损害公司和股东利益的行为。股东依照法律、法规和公司章程的规定获取股利和分红，作为出资方，其利益得到充分的尊重和维护。</w:t>
      </w:r>
    </w:p>
    <w:p w:rsidR="003A7E47" w:rsidRDefault="00DA28B9">
      <w:pPr>
        <w:numPr>
          <w:ilvl w:val="0"/>
          <w:numId w:val="4"/>
        </w:numPr>
        <w:spacing w:line="500" w:lineRule="exact"/>
        <w:ind w:firstLineChars="200" w:firstLine="420"/>
        <w:rPr>
          <w:rFonts w:ascii="黑体" w:eastAsia="黑体" w:hAnsi="黑体"/>
        </w:rPr>
      </w:pPr>
      <w:r>
        <w:rPr>
          <w:rFonts w:ascii="黑体" w:eastAsia="黑体" w:hAnsi="黑体" w:hint="eastAsia"/>
        </w:rPr>
        <w:t>召开股东大会</w:t>
      </w:r>
    </w:p>
    <w:p w:rsidR="00560E8B" w:rsidRDefault="00560E8B" w:rsidP="00560E8B">
      <w:pPr>
        <w:spacing w:line="500" w:lineRule="exact"/>
        <w:ind w:firstLineChars="200" w:firstLine="420"/>
        <w:rPr>
          <w:rFonts w:ascii="黑体" w:eastAsia="黑体" w:hAnsi="黑体" w:hint="eastAsia"/>
        </w:rPr>
      </w:pPr>
      <w:r w:rsidRPr="00560E8B">
        <w:rPr>
          <w:rFonts w:ascii="黑体" w:eastAsia="黑体" w:hAnsi="黑体"/>
        </w:rPr>
        <w:t>（1）</w:t>
      </w:r>
      <w:r w:rsidRPr="00560E8B">
        <w:rPr>
          <w:rFonts w:ascii="黑体" w:eastAsia="黑体" w:hAnsi="黑体" w:hint="eastAsia"/>
        </w:rPr>
        <w:t>2018年1月24日</w:t>
      </w:r>
      <w:r w:rsidRPr="00560E8B">
        <w:rPr>
          <w:rFonts w:ascii="黑体" w:eastAsia="黑体" w:hAnsi="黑体"/>
        </w:rPr>
        <w:t>以书面形式召开2018年第一次股东会，会议审议并通过以下内容：</w:t>
      </w:r>
      <w:r w:rsidRPr="00560E8B">
        <w:rPr>
          <w:rFonts w:ascii="黑体" w:eastAsia="黑体" w:hAnsi="黑体" w:hint="eastAsia"/>
        </w:rPr>
        <w:t>关于更换董事的议案</w:t>
      </w:r>
      <w:r w:rsidRPr="00560E8B">
        <w:rPr>
          <w:rFonts w:ascii="黑体" w:eastAsia="黑体" w:hAnsi="黑体"/>
        </w:rPr>
        <w:t>。</w:t>
      </w:r>
    </w:p>
    <w:p w:rsidR="00650E48" w:rsidRPr="00444540" w:rsidRDefault="00650E48" w:rsidP="00650E48">
      <w:pPr>
        <w:spacing w:line="500" w:lineRule="exact"/>
        <w:rPr>
          <w:rFonts w:ascii="黑体" w:eastAsia="黑体" w:hAnsi="黑体"/>
        </w:rPr>
      </w:pPr>
      <w:r w:rsidRPr="00444540">
        <w:rPr>
          <w:rFonts w:ascii="黑体" w:eastAsia="黑体" w:hAnsi="黑体" w:hint="eastAsia"/>
        </w:rPr>
        <w:t>＿＿＿＿＿＿＿＿＿＿＿＿＿＿＿＿＿＿＿＿＿＿＿＿＿＿＿＿＿＿</w:t>
      </w:r>
    </w:p>
    <w:p w:rsidR="00650E48" w:rsidRPr="00650E48" w:rsidRDefault="00650E48" w:rsidP="00650E48">
      <w:pPr>
        <w:pStyle w:val="ab"/>
      </w:pPr>
      <w:r w:rsidRPr="00444540">
        <w:rPr>
          <w:rFonts w:hint="eastAsia"/>
        </w:rPr>
        <w:t>备注</w:t>
      </w:r>
      <w:r w:rsidRPr="00444540">
        <w:t>：</w:t>
      </w:r>
      <w:r>
        <w:rPr>
          <w:rFonts w:hint="eastAsia"/>
        </w:rPr>
        <w:t>年度培训数据来自于年度培训记录</w:t>
      </w:r>
    </w:p>
    <w:p w:rsidR="00560E8B" w:rsidRDefault="00560E8B" w:rsidP="00560E8B">
      <w:pPr>
        <w:spacing w:line="520" w:lineRule="exact"/>
        <w:ind w:firstLineChars="200" w:firstLine="420"/>
        <w:textAlignment w:val="baseline"/>
        <w:rPr>
          <w:rFonts w:ascii="黑体" w:eastAsia="黑体" w:hAnsi="黑体"/>
        </w:rPr>
      </w:pPr>
      <w:r w:rsidRPr="00560E8B">
        <w:rPr>
          <w:rFonts w:ascii="黑体" w:eastAsia="黑体" w:hAnsi="黑体"/>
        </w:rPr>
        <w:lastRenderedPageBreak/>
        <w:t>（2）</w:t>
      </w:r>
      <w:r w:rsidRPr="00560E8B">
        <w:rPr>
          <w:rFonts w:ascii="黑体" w:eastAsia="黑体" w:hAnsi="黑体" w:hint="eastAsia"/>
        </w:rPr>
        <w:t>2018年6月29日</w:t>
      </w:r>
      <w:r w:rsidRPr="00560E8B">
        <w:rPr>
          <w:rFonts w:ascii="黑体" w:eastAsia="黑体" w:hAnsi="黑体"/>
        </w:rPr>
        <w:t>以书面形式召开2018年第</w:t>
      </w:r>
      <w:r w:rsidRPr="00560E8B">
        <w:rPr>
          <w:rFonts w:ascii="黑体" w:eastAsia="黑体" w:hAnsi="黑体" w:hint="eastAsia"/>
        </w:rPr>
        <w:t>二</w:t>
      </w:r>
      <w:r w:rsidRPr="00560E8B">
        <w:rPr>
          <w:rFonts w:ascii="黑体" w:eastAsia="黑体" w:hAnsi="黑体"/>
        </w:rPr>
        <w:t>次股东会，会议审议并通过以下内容：</w:t>
      </w:r>
      <w:r w:rsidRPr="00560E8B">
        <w:rPr>
          <w:rFonts w:ascii="黑体" w:eastAsia="黑体" w:hAnsi="黑体" w:hint="eastAsia"/>
        </w:rPr>
        <w:t>2017年度工作总结、2017年度财务决算报告（草案）、2017年度利润分配（草案）、2018年度经营计划（草案）、2018年投资方案（草案）、2018年度财务预算（草案）、2017年度风险监管指标报告、2018-2020年度战略规划（草案）、2017年监事工作报告、通惠期货有限公司关联交易管理制度。</w:t>
      </w:r>
    </w:p>
    <w:p w:rsidR="00560E8B" w:rsidRDefault="00560E8B" w:rsidP="00560E8B">
      <w:pPr>
        <w:spacing w:line="520" w:lineRule="exact"/>
        <w:ind w:firstLineChars="200" w:firstLine="420"/>
        <w:textAlignment w:val="baseline"/>
        <w:rPr>
          <w:rFonts w:ascii="黑体" w:eastAsia="黑体" w:hAnsi="黑体"/>
        </w:rPr>
      </w:pPr>
      <w:r>
        <w:rPr>
          <w:rFonts w:ascii="黑体" w:eastAsia="黑体" w:hAnsi="黑体" w:hint="eastAsia"/>
        </w:rPr>
        <w:t>3、董事会召开情况</w:t>
      </w:r>
    </w:p>
    <w:p w:rsidR="00560E8B" w:rsidRPr="002E7F15" w:rsidRDefault="00560E8B" w:rsidP="00560E8B">
      <w:pPr>
        <w:spacing w:line="520" w:lineRule="exact"/>
        <w:ind w:firstLineChars="200" w:firstLine="420"/>
        <w:textAlignment w:val="baseline"/>
        <w:rPr>
          <w:rFonts w:ascii="黑体" w:eastAsia="黑体" w:hAnsi="黑体"/>
        </w:rPr>
      </w:pPr>
      <w:r>
        <w:rPr>
          <w:rFonts w:ascii="黑体" w:eastAsia="黑体" w:hAnsi="黑体" w:hint="eastAsia"/>
        </w:rPr>
        <w:t>（1）</w:t>
      </w:r>
      <w:r w:rsidRPr="002E7F15">
        <w:rPr>
          <w:rFonts w:ascii="黑体" w:eastAsia="黑体" w:hAnsi="黑体" w:hint="eastAsia"/>
        </w:rPr>
        <w:t>2018年4月20日</w:t>
      </w:r>
      <w:r w:rsidRPr="002E7F15">
        <w:rPr>
          <w:rFonts w:ascii="黑体" w:eastAsia="黑体" w:hAnsi="黑体"/>
        </w:rPr>
        <w:t>以书面形式召开四届</w:t>
      </w:r>
      <w:r w:rsidRPr="002E7F15">
        <w:rPr>
          <w:rFonts w:ascii="黑体" w:eastAsia="黑体" w:hAnsi="黑体" w:hint="eastAsia"/>
        </w:rPr>
        <w:t>八</w:t>
      </w:r>
      <w:r w:rsidRPr="002E7F15">
        <w:rPr>
          <w:rFonts w:ascii="黑体" w:eastAsia="黑体" w:hAnsi="黑体"/>
        </w:rPr>
        <w:t>次董事会，会议审议并通过以下内容：</w:t>
      </w:r>
      <w:r w:rsidRPr="002E7F15">
        <w:rPr>
          <w:rFonts w:ascii="黑体" w:eastAsia="黑体" w:hAnsi="黑体" w:hint="eastAsia"/>
        </w:rPr>
        <w:t>2017年度工作总结、2017年度财务决算报告（草案）、2017年度利润分配（草案）、2018年度经营计划（草案）、2018年投资方案（草案）、2018年度财务预算（草案）、首席风险官2017年度工作报告、2017年度风险监管指标报告、2018-2020年度战略规划（草案）</w:t>
      </w:r>
      <w:r w:rsidRPr="002E7F15">
        <w:rPr>
          <w:rFonts w:ascii="黑体" w:eastAsia="黑体" w:hAnsi="黑体"/>
        </w:rPr>
        <w:t>。</w:t>
      </w:r>
      <w:r w:rsidRPr="002E7F15">
        <w:rPr>
          <w:rFonts w:ascii="黑体" w:eastAsia="黑体" w:hAnsi="黑体"/>
        </w:rPr>
        <w:br/>
      </w:r>
      <w:r w:rsidRPr="002E7F15">
        <w:rPr>
          <w:rFonts w:ascii="黑体" w:eastAsia="黑体" w:hAnsi="黑体" w:hint="eastAsia"/>
        </w:rPr>
        <w:t xml:space="preserve"> </w:t>
      </w:r>
      <w:r w:rsidRPr="002E7F15">
        <w:rPr>
          <w:rFonts w:ascii="黑体" w:eastAsia="黑体" w:hAnsi="黑体"/>
        </w:rPr>
        <w:t xml:space="preserve">   （2）</w:t>
      </w:r>
      <w:r w:rsidRPr="002E7F15">
        <w:rPr>
          <w:rFonts w:ascii="黑体" w:eastAsia="黑体" w:hAnsi="黑体" w:hint="eastAsia"/>
        </w:rPr>
        <w:t>2018年5月4日</w:t>
      </w:r>
      <w:r w:rsidRPr="002E7F15">
        <w:rPr>
          <w:rFonts w:ascii="黑体" w:eastAsia="黑体" w:hAnsi="黑体"/>
        </w:rPr>
        <w:t>以书面形式召开</w:t>
      </w:r>
      <w:r w:rsidRPr="002E7F15">
        <w:rPr>
          <w:rFonts w:ascii="黑体" w:eastAsia="黑体" w:hAnsi="黑体" w:hint="eastAsia"/>
        </w:rPr>
        <w:t>2018年第一次临时董事会</w:t>
      </w:r>
      <w:r w:rsidRPr="002E7F15">
        <w:rPr>
          <w:rFonts w:ascii="黑体" w:eastAsia="黑体" w:hAnsi="黑体"/>
        </w:rPr>
        <w:t>，会议审议并通过以下内容：</w:t>
      </w:r>
      <w:r w:rsidRPr="002E7F15">
        <w:rPr>
          <w:rFonts w:ascii="黑体" w:eastAsia="黑体" w:hAnsi="黑体" w:hint="eastAsia"/>
        </w:rPr>
        <w:t>关于解聘财务负责人的议案</w:t>
      </w:r>
      <w:r w:rsidRPr="002E7F15">
        <w:rPr>
          <w:rFonts w:ascii="黑体" w:eastAsia="黑体" w:hAnsi="黑体"/>
        </w:rPr>
        <w:t>。</w:t>
      </w:r>
    </w:p>
    <w:p w:rsidR="00560E8B" w:rsidRPr="00560E8B" w:rsidRDefault="00560E8B" w:rsidP="00560E8B">
      <w:pPr>
        <w:spacing w:line="520" w:lineRule="exact"/>
        <w:ind w:firstLineChars="150" w:firstLine="315"/>
        <w:textAlignment w:val="baseline"/>
        <w:rPr>
          <w:rFonts w:ascii="黑体" w:eastAsia="黑体" w:hAnsi="黑体"/>
        </w:rPr>
      </w:pPr>
      <w:r>
        <w:rPr>
          <w:rFonts w:ascii="黑体" w:eastAsia="黑体" w:hAnsi="黑体"/>
        </w:rPr>
        <w:t xml:space="preserve"> </w:t>
      </w:r>
      <w:r w:rsidRPr="002E7F15">
        <w:rPr>
          <w:rFonts w:ascii="黑体" w:eastAsia="黑体" w:hAnsi="黑体"/>
        </w:rPr>
        <w:t>（3）</w:t>
      </w:r>
      <w:r w:rsidRPr="002E7F15">
        <w:rPr>
          <w:rFonts w:ascii="黑体" w:eastAsia="黑体" w:hAnsi="黑体" w:hint="eastAsia"/>
        </w:rPr>
        <w:t>2018年6月15日</w:t>
      </w:r>
      <w:r w:rsidRPr="002E7F15">
        <w:rPr>
          <w:rFonts w:ascii="黑体" w:eastAsia="黑体" w:hAnsi="黑体"/>
        </w:rPr>
        <w:t>以书面形式召开</w:t>
      </w:r>
      <w:r w:rsidRPr="002E7F15">
        <w:rPr>
          <w:rFonts w:ascii="黑体" w:eastAsia="黑体" w:hAnsi="黑体" w:hint="eastAsia"/>
        </w:rPr>
        <w:t>2018年第二次临时董事会</w:t>
      </w:r>
      <w:r w:rsidRPr="002E7F15">
        <w:rPr>
          <w:rFonts w:ascii="黑体" w:eastAsia="黑体" w:hAnsi="黑体"/>
        </w:rPr>
        <w:t>，会议审议并通过以下内容：</w:t>
      </w:r>
      <w:r w:rsidRPr="002E7F15">
        <w:rPr>
          <w:rFonts w:ascii="黑体" w:eastAsia="黑体" w:hAnsi="黑体" w:hint="eastAsia"/>
        </w:rPr>
        <w:t>关于拟聘任廖雅为公司财务负责人的议案。</w:t>
      </w:r>
    </w:p>
    <w:p w:rsidR="003A7E47" w:rsidRDefault="00560E8B" w:rsidP="00560E8B">
      <w:pPr>
        <w:spacing w:line="500" w:lineRule="exact"/>
        <w:ind w:left="420"/>
        <w:rPr>
          <w:rFonts w:ascii="黑体" w:eastAsia="黑体" w:hAnsi="黑体"/>
          <w:snapToGrid w:val="0"/>
          <w:kern w:val="0"/>
        </w:rPr>
      </w:pPr>
      <w:r>
        <w:rPr>
          <w:rFonts w:ascii="黑体" w:eastAsia="黑体" w:hAnsi="黑体" w:hint="eastAsia"/>
          <w:snapToGrid w:val="0"/>
          <w:kern w:val="0"/>
        </w:rPr>
        <w:t>4、</w:t>
      </w:r>
      <w:r w:rsidR="00DA28B9">
        <w:rPr>
          <w:rFonts w:ascii="黑体" w:eastAsia="黑体" w:hAnsi="黑体" w:hint="eastAsia"/>
          <w:snapToGrid w:val="0"/>
          <w:kern w:val="0"/>
        </w:rPr>
        <w:t>明确组织架构，完善内部控制</w:t>
      </w:r>
    </w:p>
    <w:p w:rsidR="003A7E47" w:rsidRDefault="00DA28B9">
      <w:pPr>
        <w:widowControl/>
        <w:snapToGrid w:val="0"/>
        <w:spacing w:line="500" w:lineRule="exact"/>
        <w:ind w:firstLineChars="200" w:firstLine="420"/>
        <w:jc w:val="left"/>
        <w:rPr>
          <w:rFonts w:ascii="黑体" w:eastAsia="黑体" w:hAnsi="黑体" w:hint="eastAsia"/>
          <w:snapToGrid w:val="0"/>
          <w:kern w:val="0"/>
        </w:rPr>
      </w:pPr>
      <w:r>
        <w:rPr>
          <w:rFonts w:ascii="黑体" w:eastAsia="黑体" w:hAnsi="黑体" w:hint="eastAsia"/>
          <w:snapToGrid w:val="0"/>
          <w:kern w:val="0"/>
        </w:rPr>
        <w:t>公司依据“精干，高效，合</w:t>
      </w:r>
      <w:proofErr w:type="gramStart"/>
      <w:r>
        <w:rPr>
          <w:rFonts w:ascii="黑体" w:eastAsia="黑体" w:hAnsi="黑体" w:hint="eastAsia"/>
          <w:snapToGrid w:val="0"/>
          <w:kern w:val="0"/>
        </w:rPr>
        <w:t>规</w:t>
      </w:r>
      <w:proofErr w:type="gramEnd"/>
      <w:r>
        <w:rPr>
          <w:rFonts w:ascii="黑体" w:eastAsia="黑体" w:hAnsi="黑体" w:hint="eastAsia"/>
          <w:snapToGrid w:val="0"/>
          <w:kern w:val="0"/>
        </w:rPr>
        <w:t>，可延展”的原则进行调整，以更好地发挥部门职能、提高工作效率。公司实行董事会下的总经理负责制，设有综合管理部、财务管理部、信息技术部、交易运作中心（下设开户部、交易交割部、结算</w:t>
      </w:r>
      <w:proofErr w:type="gramStart"/>
      <w:r>
        <w:rPr>
          <w:rFonts w:ascii="黑体" w:eastAsia="黑体" w:hAnsi="黑体" w:hint="eastAsia"/>
          <w:snapToGrid w:val="0"/>
          <w:kern w:val="0"/>
        </w:rPr>
        <w:t>风控部</w:t>
      </w:r>
      <w:proofErr w:type="gramEnd"/>
      <w:r>
        <w:rPr>
          <w:rFonts w:ascii="黑体" w:eastAsia="黑体" w:hAnsi="黑体" w:hint="eastAsia"/>
          <w:snapToGrid w:val="0"/>
          <w:kern w:val="0"/>
        </w:rPr>
        <w:t>）、投资咨询部、资产管理部、合</w:t>
      </w:r>
      <w:proofErr w:type="gramStart"/>
      <w:r>
        <w:rPr>
          <w:rFonts w:ascii="黑体" w:eastAsia="黑体" w:hAnsi="黑体" w:hint="eastAsia"/>
          <w:snapToGrid w:val="0"/>
          <w:kern w:val="0"/>
        </w:rPr>
        <w:t>规</w:t>
      </w:r>
      <w:proofErr w:type="gramEnd"/>
      <w:r>
        <w:rPr>
          <w:rFonts w:ascii="黑体" w:eastAsia="黑体" w:hAnsi="黑体" w:hint="eastAsia"/>
          <w:snapToGrid w:val="0"/>
          <w:kern w:val="0"/>
        </w:rPr>
        <w:t>稽核部</w:t>
      </w:r>
      <w:r w:rsidR="00560E8B">
        <w:rPr>
          <w:rFonts w:ascii="黑体" w:eastAsia="黑体" w:hAnsi="黑体" w:hint="eastAsia"/>
          <w:snapToGrid w:val="0"/>
          <w:kern w:val="0"/>
        </w:rPr>
        <w:t>（拟拆分为合</w:t>
      </w:r>
      <w:proofErr w:type="gramStart"/>
      <w:r w:rsidR="00560E8B">
        <w:rPr>
          <w:rFonts w:ascii="黑体" w:eastAsia="黑体" w:hAnsi="黑体" w:hint="eastAsia"/>
          <w:snapToGrid w:val="0"/>
          <w:kern w:val="0"/>
        </w:rPr>
        <w:t>规</w:t>
      </w:r>
      <w:proofErr w:type="gramEnd"/>
      <w:r w:rsidR="00560E8B">
        <w:rPr>
          <w:rFonts w:ascii="黑体" w:eastAsia="黑体" w:hAnsi="黑体" w:hint="eastAsia"/>
          <w:snapToGrid w:val="0"/>
          <w:kern w:val="0"/>
        </w:rPr>
        <w:t>部、稽查部）</w:t>
      </w:r>
      <w:r>
        <w:rPr>
          <w:rFonts w:ascii="黑体" w:eastAsia="黑体" w:hAnsi="黑体" w:hint="eastAsia"/>
          <w:snapToGrid w:val="0"/>
          <w:kern w:val="0"/>
        </w:rPr>
        <w:t>、市场营销中心（下设经纪业务部、产业服务部及机构业务部）。开展客户</w:t>
      </w:r>
      <w:r>
        <w:rPr>
          <w:rFonts w:ascii="黑体" w:eastAsia="黑体" w:hAnsi="黑体"/>
          <w:snapToGrid w:val="0"/>
          <w:kern w:val="0"/>
        </w:rPr>
        <w:t>开户、</w:t>
      </w:r>
      <w:r w:rsidR="00560E8B">
        <w:rPr>
          <w:rFonts w:ascii="黑体" w:eastAsia="黑体" w:hAnsi="黑体" w:hint="eastAsia"/>
          <w:snapToGrid w:val="0"/>
          <w:kern w:val="0"/>
        </w:rPr>
        <w:t>风险控制、交割结算、市场开发、财务管理、合</w:t>
      </w:r>
      <w:proofErr w:type="gramStart"/>
      <w:r w:rsidR="00560E8B">
        <w:rPr>
          <w:rFonts w:ascii="黑体" w:eastAsia="黑体" w:hAnsi="黑体" w:hint="eastAsia"/>
          <w:snapToGrid w:val="0"/>
          <w:kern w:val="0"/>
        </w:rPr>
        <w:t>规</w:t>
      </w:r>
      <w:proofErr w:type="gramEnd"/>
      <w:r w:rsidR="00560E8B">
        <w:rPr>
          <w:rFonts w:ascii="黑体" w:eastAsia="黑体" w:hAnsi="黑体" w:hint="eastAsia"/>
          <w:snapToGrid w:val="0"/>
          <w:kern w:val="0"/>
        </w:rPr>
        <w:t>、稽查</w:t>
      </w:r>
      <w:r>
        <w:rPr>
          <w:rFonts w:ascii="黑体" w:eastAsia="黑体" w:hAnsi="黑体" w:hint="eastAsia"/>
          <w:snapToGrid w:val="0"/>
          <w:kern w:val="0"/>
        </w:rPr>
        <w:t>及产业</w:t>
      </w:r>
      <w:r>
        <w:rPr>
          <w:rFonts w:ascii="黑体" w:eastAsia="黑体" w:hAnsi="黑体"/>
          <w:snapToGrid w:val="0"/>
          <w:kern w:val="0"/>
        </w:rPr>
        <w:t>研究</w:t>
      </w:r>
      <w:r>
        <w:rPr>
          <w:rFonts w:ascii="黑体" w:eastAsia="黑体" w:hAnsi="黑体" w:hint="eastAsia"/>
          <w:snapToGrid w:val="0"/>
          <w:kern w:val="0"/>
        </w:rPr>
        <w:t>等各项工作。</w:t>
      </w:r>
    </w:p>
    <w:p w:rsidR="00C133EF" w:rsidRDefault="00C133EF">
      <w:pPr>
        <w:widowControl/>
        <w:snapToGrid w:val="0"/>
        <w:spacing w:line="500" w:lineRule="exact"/>
        <w:ind w:firstLineChars="200" w:firstLine="420"/>
        <w:jc w:val="left"/>
        <w:rPr>
          <w:rFonts w:ascii="黑体" w:eastAsia="黑体" w:hAnsi="黑体" w:hint="eastAsia"/>
          <w:snapToGrid w:val="0"/>
          <w:kern w:val="0"/>
        </w:rPr>
      </w:pPr>
      <w:r>
        <w:rPr>
          <w:rFonts w:ascii="黑体" w:eastAsia="黑体" w:hAnsi="黑体"/>
          <w:noProof/>
          <w:kern w:val="0"/>
        </w:rPr>
        <w:drawing>
          <wp:anchor distT="0" distB="0" distL="114300" distR="114300" simplePos="0" relativeHeight="251745280" behindDoc="0" locked="0" layoutInCell="1" allowOverlap="1" wp14:anchorId="5C0FA02E" wp14:editId="5E80FD7E">
            <wp:simplePos x="0" y="0"/>
            <wp:positionH relativeFrom="column">
              <wp:posOffset>30277</wp:posOffset>
            </wp:positionH>
            <wp:positionV relativeFrom="paragraph">
              <wp:posOffset>24765</wp:posOffset>
            </wp:positionV>
            <wp:extent cx="4960189" cy="1751162"/>
            <wp:effectExtent l="0" t="0" r="0" b="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3"/>
                    <a:srcRect/>
                    <a:stretch>
                      <a:fillRect/>
                    </a:stretch>
                  </pic:blipFill>
                  <pic:spPr>
                    <a:xfrm>
                      <a:off x="0" y="0"/>
                      <a:ext cx="4960189" cy="17511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133EF" w:rsidRDefault="00C133EF">
      <w:pPr>
        <w:widowControl/>
        <w:snapToGrid w:val="0"/>
        <w:spacing w:line="500" w:lineRule="exact"/>
        <w:ind w:firstLineChars="200" w:firstLine="420"/>
        <w:jc w:val="left"/>
        <w:rPr>
          <w:rFonts w:ascii="黑体" w:eastAsia="黑体" w:hAnsi="黑体"/>
          <w:snapToGrid w:val="0"/>
          <w:kern w:val="0"/>
        </w:rPr>
      </w:pPr>
    </w:p>
    <w:p w:rsidR="00C133EF" w:rsidRDefault="00C133EF">
      <w:pPr>
        <w:widowControl/>
        <w:snapToGrid w:val="0"/>
        <w:spacing w:line="500" w:lineRule="exact"/>
        <w:ind w:firstLineChars="200" w:firstLine="420"/>
        <w:jc w:val="left"/>
        <w:rPr>
          <w:rFonts w:ascii="黑体" w:eastAsia="黑体" w:hAnsi="黑体" w:hint="eastAsia"/>
          <w:snapToGrid w:val="0"/>
          <w:kern w:val="0"/>
        </w:rPr>
      </w:pPr>
    </w:p>
    <w:p w:rsidR="00C133EF" w:rsidRDefault="00C133EF">
      <w:pPr>
        <w:widowControl/>
        <w:snapToGrid w:val="0"/>
        <w:spacing w:line="500" w:lineRule="exact"/>
        <w:ind w:firstLineChars="200" w:firstLine="420"/>
        <w:jc w:val="left"/>
        <w:rPr>
          <w:rFonts w:ascii="黑体" w:eastAsia="黑体" w:hAnsi="黑体" w:hint="eastAsia"/>
          <w:snapToGrid w:val="0"/>
          <w:kern w:val="0"/>
        </w:rPr>
      </w:pPr>
    </w:p>
    <w:p w:rsidR="00C133EF" w:rsidRDefault="00C133EF">
      <w:pPr>
        <w:widowControl/>
        <w:snapToGrid w:val="0"/>
        <w:spacing w:line="500" w:lineRule="exact"/>
        <w:ind w:firstLineChars="200" w:firstLine="420"/>
        <w:jc w:val="left"/>
        <w:rPr>
          <w:rFonts w:ascii="黑体" w:eastAsia="黑体" w:hAnsi="黑体" w:hint="eastAsia"/>
          <w:snapToGrid w:val="0"/>
          <w:kern w:val="0"/>
        </w:rPr>
      </w:pPr>
    </w:p>
    <w:p w:rsidR="00C133EF" w:rsidRDefault="00C133EF" w:rsidP="00650E48">
      <w:pPr>
        <w:spacing w:line="500" w:lineRule="exact"/>
        <w:rPr>
          <w:rFonts w:ascii="黑体" w:eastAsia="黑体" w:hAnsi="黑体" w:hint="eastAsia"/>
          <w:snapToGrid w:val="0"/>
          <w:kern w:val="0"/>
        </w:rPr>
      </w:pPr>
    </w:p>
    <w:p w:rsidR="00C133EF" w:rsidRDefault="00DA28B9" w:rsidP="00C133EF">
      <w:pPr>
        <w:spacing w:line="500" w:lineRule="exact"/>
        <w:ind w:firstLineChars="200" w:firstLine="420"/>
        <w:rPr>
          <w:rFonts w:ascii="黑体" w:eastAsia="黑体" w:hAnsi="黑体" w:hint="eastAsia"/>
          <w:snapToGrid w:val="0"/>
          <w:kern w:val="0"/>
        </w:rPr>
      </w:pPr>
      <w:r>
        <w:rPr>
          <w:rFonts w:ascii="黑体" w:eastAsia="黑体" w:hAnsi="黑体" w:hint="eastAsia"/>
          <w:snapToGrid w:val="0"/>
          <w:kern w:val="0"/>
        </w:rPr>
        <w:lastRenderedPageBreak/>
        <w:t>公司设置首席风险官、监事等岗位，适应公司在新形势下的要求，完善监督职责，以提高监督水平为核心不断改进工作方式；强化日常监督，采取多种方式了解和掌握公司重大决策、重要经营管理活动及重大异常变化的情况；促进公司内部控制不断优化、经营管理不断规范；按照监管部门的新要求，推动公司对各项法人治理制度进行完善，实现公司整体又好又快地发展。</w:t>
      </w:r>
    </w:p>
    <w:p w:rsidR="00C133EF" w:rsidRPr="00C133EF" w:rsidRDefault="00C133EF" w:rsidP="00C133EF">
      <w:pPr>
        <w:widowControl/>
        <w:snapToGrid w:val="0"/>
        <w:spacing w:line="500" w:lineRule="exact"/>
        <w:ind w:firstLineChars="200" w:firstLine="420"/>
        <w:jc w:val="left"/>
        <w:rPr>
          <w:rFonts w:ascii="黑体" w:eastAsia="黑体" w:hAnsi="黑体"/>
          <w:snapToGrid w:val="0"/>
          <w:kern w:val="0"/>
        </w:rPr>
      </w:pPr>
      <w:r w:rsidRPr="00AB491D">
        <w:rPr>
          <w:rFonts w:ascii="黑体" w:eastAsia="黑体" w:hAnsi="黑体" w:hint="eastAsia"/>
          <w:snapToGrid w:val="0"/>
          <w:kern w:val="0"/>
        </w:rPr>
        <w:t>截止到2018年底共有员工数37人，平均年龄33岁，中级以上职称人员占比</w:t>
      </w:r>
      <w:r w:rsidRPr="00AB491D">
        <w:rPr>
          <w:rFonts w:ascii="黑体" w:eastAsia="黑体" w:hAnsi="黑体"/>
          <w:snapToGrid w:val="0"/>
          <w:kern w:val="0"/>
        </w:rPr>
        <w:t>2.</w:t>
      </w:r>
      <w:r w:rsidRPr="00AB491D">
        <w:rPr>
          <w:rFonts w:ascii="黑体" w:eastAsia="黑体" w:hAnsi="黑体" w:hint="eastAsia"/>
          <w:snapToGrid w:val="0"/>
          <w:kern w:val="0"/>
        </w:rPr>
        <w:t>7%。</w:t>
      </w:r>
    </w:p>
    <w:p w:rsidR="003A7E47" w:rsidRDefault="00DA28B9">
      <w:pPr>
        <w:numPr>
          <w:ilvl w:val="0"/>
          <w:numId w:val="2"/>
        </w:numPr>
        <w:spacing w:line="500" w:lineRule="exact"/>
        <w:outlineLvl w:val="1"/>
        <w:rPr>
          <w:rFonts w:ascii="黑体" w:eastAsia="黑体" w:hAnsi="黑体"/>
          <w:szCs w:val="32"/>
        </w:rPr>
      </w:pPr>
      <w:bookmarkStart w:id="15" w:name="_Toc26760"/>
      <w:r>
        <w:rPr>
          <w:rFonts w:ascii="黑体" w:eastAsia="黑体" w:hAnsi="黑体" w:hint="eastAsia"/>
          <w:szCs w:val="32"/>
        </w:rPr>
        <w:t>保护员工权益</w:t>
      </w:r>
      <w:bookmarkEnd w:id="15"/>
    </w:p>
    <w:p w:rsidR="003A7E47" w:rsidRDefault="00DA28B9">
      <w:pPr>
        <w:pStyle w:val="11"/>
        <w:numPr>
          <w:ilvl w:val="0"/>
          <w:numId w:val="5"/>
        </w:numPr>
        <w:spacing w:line="500" w:lineRule="exact"/>
        <w:ind w:firstLineChars="0"/>
        <w:rPr>
          <w:rFonts w:ascii="黑体" w:eastAsia="黑体" w:hAnsi="黑体"/>
          <w:szCs w:val="32"/>
        </w:rPr>
      </w:pPr>
      <w:r>
        <w:rPr>
          <w:rFonts w:ascii="黑体" w:eastAsia="黑体" w:hAnsi="黑体" w:hint="eastAsia"/>
          <w:szCs w:val="32"/>
        </w:rPr>
        <w:t>保障员工基本经济权益</w:t>
      </w:r>
    </w:p>
    <w:p w:rsidR="003A7E47" w:rsidRDefault="00DA28B9">
      <w:pPr>
        <w:spacing w:line="500" w:lineRule="exact"/>
        <w:rPr>
          <w:rFonts w:ascii="黑体" w:eastAsia="黑体" w:hAnsi="黑体"/>
          <w:szCs w:val="28"/>
        </w:rPr>
      </w:pPr>
      <w:r>
        <w:rPr>
          <w:rFonts w:ascii="黑体" w:eastAsia="黑体" w:hAnsi="黑体" w:hint="eastAsia"/>
          <w:szCs w:val="30"/>
        </w:rPr>
        <w:t xml:space="preserve">    在员工福利与社会保障上，公司严格按照《劳动法》、《劳动合同法》保护职工的权益和福利，为社会的稳定发展</w:t>
      </w:r>
      <w:proofErr w:type="gramStart"/>
      <w:r>
        <w:rPr>
          <w:rFonts w:ascii="黑体" w:eastAsia="黑体" w:hAnsi="黑体" w:hint="eastAsia"/>
          <w:szCs w:val="30"/>
        </w:rPr>
        <w:t>作出</w:t>
      </w:r>
      <w:proofErr w:type="gramEnd"/>
      <w:r>
        <w:rPr>
          <w:rFonts w:ascii="黑体" w:eastAsia="黑体" w:hAnsi="黑体" w:hint="eastAsia"/>
          <w:szCs w:val="30"/>
        </w:rPr>
        <w:t>了贡献。</w:t>
      </w:r>
    </w:p>
    <w:p w:rsidR="003A7E47" w:rsidRDefault="00DA28B9">
      <w:pPr>
        <w:spacing w:line="500" w:lineRule="exact"/>
        <w:rPr>
          <w:rFonts w:ascii="黑体" w:eastAsia="黑体" w:hAnsi="黑体"/>
          <w:szCs w:val="28"/>
        </w:rPr>
      </w:pPr>
      <w:r>
        <w:rPr>
          <w:rFonts w:ascii="黑体" w:eastAsia="黑体" w:hAnsi="黑体" w:hint="eastAsia"/>
          <w:szCs w:val="28"/>
        </w:rPr>
        <w:t xml:space="preserve">    首先及时足额发放员工工资，缴纳社会保险费及住房公积金。</w:t>
      </w:r>
    </w:p>
    <w:p w:rsidR="003A7E47" w:rsidRDefault="00DA28B9">
      <w:pPr>
        <w:spacing w:line="500" w:lineRule="exact"/>
        <w:ind w:firstLineChars="200" w:firstLine="420"/>
        <w:rPr>
          <w:rFonts w:ascii="黑体" w:eastAsia="黑体" w:hAnsi="黑体"/>
          <w:szCs w:val="28"/>
        </w:rPr>
      </w:pPr>
      <w:r>
        <w:rPr>
          <w:rFonts w:ascii="黑体" w:eastAsia="黑体" w:hAnsi="黑体" w:hint="eastAsia"/>
          <w:szCs w:val="28"/>
        </w:rPr>
        <w:t>其次公司有一套完整的福利体系，拥有合理的休假管理制度：包括带薪年休假、法定节假日休假以及各种福利休假等；合理的补贴制度：包括过节福利费、高温补贴、午餐补贴、交通补贴等；健全的五险</w:t>
      </w:r>
      <w:proofErr w:type="gramStart"/>
      <w:r>
        <w:rPr>
          <w:rFonts w:ascii="黑体" w:eastAsia="黑体" w:hAnsi="黑体" w:hint="eastAsia"/>
          <w:szCs w:val="28"/>
        </w:rPr>
        <w:t>一金保障</w:t>
      </w:r>
      <w:proofErr w:type="gramEnd"/>
      <w:r>
        <w:rPr>
          <w:rFonts w:ascii="黑体" w:eastAsia="黑体" w:hAnsi="黑体" w:hint="eastAsia"/>
          <w:szCs w:val="28"/>
        </w:rPr>
        <w:t>体制。完善的员工奖励措施：包括月度无差错奖励、优秀先进员工奖励、特殊贡献奖、年度激励将、年终奖等。</w:t>
      </w:r>
    </w:p>
    <w:p w:rsidR="003A7E47" w:rsidRDefault="00DA28B9">
      <w:pPr>
        <w:spacing w:line="500" w:lineRule="exact"/>
        <w:ind w:firstLineChars="200" w:firstLine="420"/>
        <w:rPr>
          <w:rFonts w:ascii="黑体" w:eastAsia="黑体" w:hAnsi="黑体"/>
          <w:szCs w:val="28"/>
        </w:rPr>
      </w:pPr>
      <w:r>
        <w:rPr>
          <w:rFonts w:ascii="黑体" w:eastAsia="黑体" w:hAnsi="黑体" w:hint="eastAsia"/>
          <w:szCs w:val="28"/>
        </w:rPr>
        <w:t>再次设有人性化的福利补贴制度：员工生日、生病慰问、结婚生子慰问以及直系亲属丧葬慰问金等。</w:t>
      </w:r>
    </w:p>
    <w:p w:rsidR="003A7E47" w:rsidRDefault="00DA28B9">
      <w:pPr>
        <w:spacing w:line="500" w:lineRule="exact"/>
        <w:ind w:firstLineChars="200" w:firstLine="420"/>
        <w:rPr>
          <w:rFonts w:ascii="黑体" w:eastAsia="黑体" w:hAnsi="黑体"/>
          <w:szCs w:val="28"/>
        </w:rPr>
      </w:pPr>
      <w:r>
        <w:rPr>
          <w:rFonts w:ascii="黑体" w:eastAsia="黑体" w:hAnsi="黑体" w:hint="eastAsia"/>
          <w:szCs w:val="28"/>
        </w:rPr>
        <w:t>最后公司每年会组织对员工进行满意度调查，薪酬满意度调查等，以便职能部门更好地为员工服务，促进公司各项政策和规章制度更人性化。</w:t>
      </w:r>
    </w:p>
    <w:p w:rsidR="003A7E47" w:rsidRDefault="00DA28B9">
      <w:pPr>
        <w:pStyle w:val="11"/>
        <w:numPr>
          <w:ilvl w:val="0"/>
          <w:numId w:val="5"/>
        </w:numPr>
        <w:spacing w:line="500" w:lineRule="exact"/>
        <w:ind w:firstLineChars="0"/>
        <w:rPr>
          <w:rFonts w:ascii="黑体" w:eastAsia="黑体" w:hAnsi="黑体"/>
          <w:szCs w:val="28"/>
        </w:rPr>
      </w:pPr>
      <w:r>
        <w:rPr>
          <w:rFonts w:ascii="黑体" w:eastAsia="黑体" w:hAnsi="黑体" w:hint="eastAsia"/>
          <w:szCs w:val="32"/>
        </w:rPr>
        <w:t>尊重、信任、平等对待员工</w:t>
      </w:r>
    </w:p>
    <w:p w:rsidR="003A7E47" w:rsidRDefault="00DA28B9">
      <w:pPr>
        <w:spacing w:line="500" w:lineRule="exact"/>
        <w:ind w:firstLineChars="200" w:firstLine="420"/>
        <w:rPr>
          <w:rFonts w:ascii="黑体" w:eastAsia="黑体" w:hAnsi="黑体"/>
          <w:szCs w:val="28"/>
        </w:rPr>
      </w:pPr>
      <w:r>
        <w:rPr>
          <w:rFonts w:ascii="黑体" w:eastAsia="黑体" w:hAnsi="黑体" w:hint="eastAsia"/>
          <w:szCs w:val="28"/>
        </w:rPr>
        <w:t>公司的管理目标“人尽其才、物尽其用、钱尽其值、各尽其能”及 岗位目标“一天做一件实事，一月做一件新事，一年做一件大事，一生做一件有意义的事”体现了公司始终遵循万向集团公司一贯树立的企业文化，做到“人尽其才，物尽其用”，在用人政策方面注重“加大对员工的两袋投入，使员工身心与物质同时受益，在实现企业价值的同时，讲求员工自身价值的实现，实现企业与员工双赢”。充分信任和发挥员工的主观能动性，给予员工平等发展的机会和平台。</w:t>
      </w:r>
    </w:p>
    <w:p w:rsidR="00C133EF" w:rsidRDefault="00C133EF" w:rsidP="00C133EF">
      <w:pPr>
        <w:adjustRightInd w:val="0"/>
        <w:snapToGrid w:val="0"/>
        <w:spacing w:line="500" w:lineRule="exact"/>
        <w:jc w:val="left"/>
        <w:rPr>
          <w:rFonts w:ascii="黑体" w:eastAsia="黑体" w:hAnsi="黑体"/>
          <w:szCs w:val="30"/>
        </w:rPr>
      </w:pPr>
      <w:r>
        <w:rPr>
          <w:rFonts w:ascii="黑体" w:eastAsia="黑体" w:hAnsi="黑体" w:hint="eastAsia"/>
        </w:rPr>
        <w:t>＿＿＿＿＿＿＿＿＿＿＿＿＿＿＿＿＿＿＿＿＿＿＿</w:t>
      </w:r>
    </w:p>
    <w:p w:rsidR="00C133EF" w:rsidRPr="00444540" w:rsidRDefault="00C133EF" w:rsidP="00C133EF">
      <w:pPr>
        <w:pStyle w:val="ab"/>
      </w:pPr>
      <w:r>
        <w:rPr>
          <w:rFonts w:hint="eastAsia"/>
        </w:rPr>
        <w:t>备注</w:t>
      </w:r>
      <w:r>
        <w:t>：</w:t>
      </w:r>
      <w:r>
        <w:rPr>
          <w:rFonts w:hint="eastAsia"/>
        </w:rPr>
        <w:t>年度员工数据来自于人事报表</w:t>
      </w:r>
    </w:p>
    <w:p w:rsidR="003A7E47" w:rsidRDefault="00DA28B9" w:rsidP="00C133EF">
      <w:pPr>
        <w:spacing w:line="500" w:lineRule="exact"/>
        <w:ind w:firstLineChars="200" w:firstLine="420"/>
        <w:rPr>
          <w:rFonts w:ascii="黑体" w:eastAsia="黑体" w:hAnsi="黑体"/>
          <w:szCs w:val="28"/>
        </w:rPr>
      </w:pPr>
      <w:r>
        <w:rPr>
          <w:rFonts w:ascii="黑体" w:eastAsia="黑体" w:hAnsi="黑体" w:hint="eastAsia"/>
          <w:szCs w:val="28"/>
        </w:rPr>
        <w:lastRenderedPageBreak/>
        <w:t>公司以先进的员工管理理念，确保人尽其才：“有德有才者，大胆聘用，可三顾茅庐，高薪礼聘。有德无才者，委以小用，可教育培训，促其发展。无德无才者，自食其力。无德有才者，坚决不用，如伪装混入，后患无穷。”</w:t>
      </w:r>
    </w:p>
    <w:p w:rsidR="003A7E47" w:rsidRDefault="00DA28B9">
      <w:pPr>
        <w:numPr>
          <w:ilvl w:val="0"/>
          <w:numId w:val="5"/>
        </w:numPr>
        <w:spacing w:line="500" w:lineRule="exact"/>
        <w:rPr>
          <w:rFonts w:ascii="黑体" w:eastAsia="黑体" w:hAnsi="黑体"/>
          <w:szCs w:val="32"/>
        </w:rPr>
      </w:pPr>
      <w:r>
        <w:rPr>
          <w:rFonts w:ascii="黑体" w:eastAsia="黑体" w:hAnsi="黑体" w:hint="eastAsia"/>
          <w:szCs w:val="32"/>
        </w:rPr>
        <w:t>提供学习和发展的平台</w:t>
      </w:r>
    </w:p>
    <w:p w:rsidR="003A7E47" w:rsidRDefault="00DA28B9">
      <w:pPr>
        <w:spacing w:line="500" w:lineRule="exact"/>
        <w:ind w:firstLineChars="200" w:firstLine="420"/>
        <w:rPr>
          <w:rFonts w:ascii="黑体" w:eastAsia="黑体" w:hAnsi="黑体"/>
          <w:szCs w:val="32"/>
        </w:rPr>
      </w:pPr>
      <w:r>
        <w:rPr>
          <w:rFonts w:ascii="黑体" w:eastAsia="黑体" w:hAnsi="黑体" w:hint="eastAsia"/>
          <w:szCs w:val="32"/>
        </w:rPr>
        <w:t>首先公司拥有一套合理有效的培训体系。</w:t>
      </w:r>
    </w:p>
    <w:p w:rsidR="003A7E47" w:rsidRDefault="00DA28B9">
      <w:pPr>
        <w:spacing w:line="500" w:lineRule="exact"/>
        <w:ind w:firstLineChars="200" w:firstLine="420"/>
        <w:rPr>
          <w:rFonts w:ascii="黑体" w:eastAsia="黑体" w:hAnsi="黑体"/>
          <w:szCs w:val="28"/>
        </w:rPr>
      </w:pPr>
      <w:r>
        <w:rPr>
          <w:rFonts w:ascii="黑体" w:eastAsia="黑体" w:hAnsi="黑体" w:hint="eastAsia"/>
          <w:szCs w:val="28"/>
        </w:rPr>
        <w:t>（1）新人培训</w:t>
      </w:r>
    </w:p>
    <w:p w:rsidR="003A7E47" w:rsidRDefault="00DA28B9">
      <w:pPr>
        <w:spacing w:line="500" w:lineRule="exact"/>
        <w:ind w:firstLineChars="200" w:firstLine="420"/>
        <w:rPr>
          <w:rFonts w:ascii="黑体" w:eastAsia="黑体" w:hAnsi="黑体"/>
          <w:szCs w:val="28"/>
        </w:rPr>
      </w:pPr>
      <w:r>
        <w:rPr>
          <w:rFonts w:ascii="黑体" w:eastAsia="黑体" w:hAnsi="黑体" w:hint="eastAsia"/>
          <w:szCs w:val="28"/>
        </w:rPr>
        <w:t>公司对每一位新员工都进行入职前的培训，向员工介绍公司规章制度、企业文化、公司环境等，同时向各部门介绍新同事，让新进员工能尽快融入集体。此外，组织新员工参加专业知识方面的培训，比如部门基础知识培训、交易所业务培训、中期</w:t>
      </w:r>
      <w:proofErr w:type="gramStart"/>
      <w:r>
        <w:rPr>
          <w:rFonts w:ascii="黑体" w:eastAsia="黑体" w:hAnsi="黑体" w:hint="eastAsia"/>
          <w:szCs w:val="28"/>
        </w:rPr>
        <w:t>协系列</w:t>
      </w:r>
      <w:proofErr w:type="gramEnd"/>
      <w:r>
        <w:rPr>
          <w:rFonts w:ascii="黑体" w:eastAsia="黑体" w:hAnsi="黑体" w:hint="eastAsia"/>
          <w:szCs w:val="28"/>
        </w:rPr>
        <w:t>网络课程、合</w:t>
      </w:r>
      <w:proofErr w:type="gramStart"/>
      <w:r>
        <w:rPr>
          <w:rFonts w:ascii="黑体" w:eastAsia="黑体" w:hAnsi="黑体" w:hint="eastAsia"/>
          <w:szCs w:val="28"/>
        </w:rPr>
        <w:t>规</w:t>
      </w:r>
      <w:proofErr w:type="gramEnd"/>
      <w:r>
        <w:rPr>
          <w:rFonts w:ascii="黑体" w:eastAsia="黑体" w:hAnsi="黑体" w:hint="eastAsia"/>
          <w:szCs w:val="28"/>
        </w:rPr>
        <w:t>、反洗钱及财务和人事类等</w:t>
      </w:r>
      <w:r>
        <w:rPr>
          <w:rFonts w:ascii="黑体" w:eastAsia="黑体" w:hAnsi="黑体"/>
          <w:szCs w:val="28"/>
        </w:rPr>
        <w:t>内控管理</w:t>
      </w:r>
      <w:r>
        <w:rPr>
          <w:rFonts w:ascii="黑体" w:eastAsia="黑体" w:hAnsi="黑体" w:hint="eastAsia"/>
          <w:szCs w:val="28"/>
        </w:rPr>
        <w:t>培训等，加深新员工对期货基础知识、法律法规的了解，随后通过各部门较资深的员工进行专业技能的带教，进行知识和业务能力的拓展，以便适应并迅速胜任本职岗位。</w:t>
      </w:r>
    </w:p>
    <w:p w:rsidR="003A7E47" w:rsidRDefault="00DA28B9">
      <w:pPr>
        <w:spacing w:line="500" w:lineRule="exact"/>
        <w:rPr>
          <w:rFonts w:ascii="黑体" w:eastAsia="黑体" w:hAnsi="黑体"/>
          <w:szCs w:val="28"/>
        </w:rPr>
      </w:pPr>
      <w:r>
        <w:rPr>
          <w:rFonts w:ascii="黑体" w:eastAsia="黑体" w:hAnsi="黑体" w:hint="eastAsia"/>
          <w:szCs w:val="28"/>
        </w:rPr>
        <w:t xml:space="preserve">    （2）职业培训</w:t>
      </w:r>
    </w:p>
    <w:p w:rsidR="003A7E47" w:rsidRDefault="00DA28B9">
      <w:pPr>
        <w:spacing w:line="500" w:lineRule="exact"/>
        <w:ind w:firstLineChars="200" w:firstLine="420"/>
        <w:rPr>
          <w:rFonts w:ascii="黑体" w:eastAsia="黑体" w:hAnsi="黑体"/>
          <w:szCs w:val="28"/>
        </w:rPr>
      </w:pPr>
      <w:r>
        <w:rPr>
          <w:rFonts w:ascii="黑体" w:eastAsia="黑体" w:hAnsi="黑体" w:hint="eastAsia"/>
          <w:szCs w:val="28"/>
        </w:rPr>
        <w:t>通惠期货通过</w:t>
      </w:r>
      <w:proofErr w:type="gramStart"/>
      <w:r>
        <w:rPr>
          <w:rFonts w:ascii="黑体" w:eastAsia="黑体" w:hAnsi="黑体" w:hint="eastAsia"/>
          <w:szCs w:val="28"/>
        </w:rPr>
        <w:t>派送员工</w:t>
      </w:r>
      <w:proofErr w:type="gramEnd"/>
      <w:r>
        <w:rPr>
          <w:rFonts w:ascii="黑体" w:eastAsia="黑体" w:hAnsi="黑体" w:hint="eastAsia"/>
          <w:szCs w:val="28"/>
        </w:rPr>
        <w:t>外出培训、考察，然后回到公司对内部员工传授培训内容的外训</w:t>
      </w:r>
    </w:p>
    <w:p w:rsidR="003A7E47" w:rsidRDefault="00DA28B9">
      <w:pPr>
        <w:spacing w:line="500" w:lineRule="exact"/>
        <w:rPr>
          <w:rFonts w:ascii="黑体" w:eastAsia="黑体" w:hAnsi="黑体"/>
          <w:szCs w:val="28"/>
        </w:rPr>
      </w:pPr>
      <w:r>
        <w:rPr>
          <w:rFonts w:ascii="黑体" w:eastAsia="黑体" w:hAnsi="黑体" w:hint="eastAsia"/>
          <w:szCs w:val="28"/>
        </w:rPr>
        <w:t>与</w:t>
      </w:r>
      <w:proofErr w:type="gramStart"/>
      <w:r>
        <w:rPr>
          <w:rFonts w:ascii="黑体" w:eastAsia="黑体" w:hAnsi="黑体" w:hint="eastAsia"/>
          <w:szCs w:val="28"/>
        </w:rPr>
        <w:t>内训相</w:t>
      </w:r>
      <w:proofErr w:type="gramEnd"/>
      <w:r>
        <w:rPr>
          <w:rFonts w:ascii="黑体" w:eastAsia="黑体" w:hAnsi="黑体" w:hint="eastAsia"/>
          <w:szCs w:val="28"/>
        </w:rPr>
        <w:t>结合的方式，使公司全体员工短时间内学习到专业知识，以帮助员工不断拓展自身</w:t>
      </w:r>
    </w:p>
    <w:p w:rsidR="003A7E47" w:rsidRDefault="00DA28B9">
      <w:pPr>
        <w:spacing w:line="500" w:lineRule="exact"/>
        <w:rPr>
          <w:rFonts w:ascii="黑体" w:eastAsia="黑体" w:hAnsi="黑体"/>
          <w:szCs w:val="28"/>
        </w:rPr>
      </w:pPr>
      <w:r>
        <w:rPr>
          <w:rFonts w:ascii="黑体" w:eastAsia="黑体" w:hAnsi="黑体" w:hint="eastAsia"/>
          <w:szCs w:val="28"/>
        </w:rPr>
        <w:t>专业知识的深度和广度。</w:t>
      </w:r>
      <w:r w:rsidR="000358D3">
        <w:rPr>
          <w:rFonts w:ascii="黑体" w:eastAsia="黑体" w:hAnsi="黑体" w:hint="eastAsia"/>
          <w:szCs w:val="28"/>
        </w:rPr>
        <w:t>针对年内反洗钱局印发《法人金融机构洗钱和恐怖融资风险管理指引》，及时对公司所有员工开展洗钱和恐怖融资风险管理</w:t>
      </w:r>
      <w:r w:rsidR="00AB491D">
        <w:rPr>
          <w:rFonts w:ascii="黑体" w:eastAsia="黑体" w:hAnsi="黑体" w:hint="eastAsia"/>
          <w:szCs w:val="28"/>
        </w:rPr>
        <w:t>专题内训。同时，在交易所下半年推出2年期国债激活新业务之前，组织</w:t>
      </w:r>
      <w:r>
        <w:rPr>
          <w:rFonts w:ascii="黑体" w:eastAsia="黑体" w:hAnsi="黑体" w:hint="eastAsia"/>
          <w:szCs w:val="28"/>
        </w:rPr>
        <w:t>员工了解新工具，做好新工具上市前的准备工作。</w:t>
      </w:r>
    </w:p>
    <w:p w:rsidR="003A7E47" w:rsidRDefault="00DA28B9">
      <w:pPr>
        <w:spacing w:line="500" w:lineRule="exact"/>
        <w:ind w:firstLineChars="200" w:firstLine="420"/>
        <w:rPr>
          <w:rFonts w:ascii="黑体" w:eastAsia="黑体" w:hAnsi="黑体"/>
          <w:szCs w:val="28"/>
        </w:rPr>
      </w:pPr>
      <w:r>
        <w:rPr>
          <w:rFonts w:ascii="黑体" w:eastAsia="黑体" w:hAnsi="黑体" w:hint="eastAsia"/>
          <w:szCs w:val="28"/>
        </w:rPr>
        <w:t>公司</w:t>
      </w:r>
      <w:r w:rsidR="00AB491D">
        <w:rPr>
          <w:rFonts w:ascii="黑体" w:eastAsia="黑体" w:hAnsi="黑体" w:hint="eastAsia"/>
          <w:szCs w:val="28"/>
        </w:rPr>
        <w:t>2018</w:t>
      </w:r>
      <w:r w:rsidR="005D7D07">
        <w:rPr>
          <w:rFonts w:ascii="黑体" w:eastAsia="黑体" w:hAnsi="黑体" w:hint="eastAsia"/>
          <w:szCs w:val="28"/>
        </w:rPr>
        <w:t>年度组织了各类系列培训</w:t>
      </w:r>
      <w:r w:rsidR="00AB491D">
        <w:rPr>
          <w:rFonts w:ascii="黑体" w:eastAsia="黑体" w:hAnsi="黑体" w:hint="eastAsia"/>
          <w:szCs w:val="28"/>
        </w:rPr>
        <w:t>。</w:t>
      </w:r>
      <w:r>
        <w:rPr>
          <w:rFonts w:ascii="黑体" w:eastAsia="黑体" w:hAnsi="黑体" w:hint="eastAsia"/>
          <w:szCs w:val="28"/>
        </w:rPr>
        <w:t>培训实现全覆盖，涵盖了从管理层到普通员工。内容方面包括了各层次业务培训、技术培训、合</w:t>
      </w:r>
      <w:proofErr w:type="gramStart"/>
      <w:r>
        <w:rPr>
          <w:rFonts w:ascii="黑体" w:eastAsia="黑体" w:hAnsi="黑体" w:hint="eastAsia"/>
          <w:szCs w:val="28"/>
        </w:rPr>
        <w:t>规</w:t>
      </w:r>
      <w:proofErr w:type="gramEnd"/>
      <w:r>
        <w:rPr>
          <w:rFonts w:ascii="黑体" w:eastAsia="黑体" w:hAnsi="黑体" w:hint="eastAsia"/>
          <w:szCs w:val="28"/>
        </w:rPr>
        <w:t>、反洗钱等各项内容，使员工及时更新知识结构，掌握更多行业</w:t>
      </w:r>
      <w:r>
        <w:rPr>
          <w:rFonts w:ascii="黑体" w:eastAsia="黑体" w:hAnsi="黑体"/>
          <w:szCs w:val="28"/>
        </w:rPr>
        <w:t>细分</w:t>
      </w:r>
      <w:r>
        <w:rPr>
          <w:rFonts w:ascii="黑体" w:eastAsia="黑体" w:hAnsi="黑体" w:hint="eastAsia"/>
          <w:szCs w:val="28"/>
        </w:rPr>
        <w:t>领域</w:t>
      </w:r>
      <w:r>
        <w:rPr>
          <w:rFonts w:ascii="黑体" w:eastAsia="黑体" w:hAnsi="黑体"/>
          <w:szCs w:val="28"/>
        </w:rPr>
        <w:t>的</w:t>
      </w:r>
      <w:r>
        <w:rPr>
          <w:rFonts w:ascii="黑体" w:eastAsia="黑体" w:hAnsi="黑体" w:hint="eastAsia"/>
          <w:szCs w:val="28"/>
        </w:rPr>
        <w:t>专业知识。同时针对公司新员工进行了多次专项的业务培训，帮助新员工尽快熟悉公司基本运作情况并步入工作正轨。</w:t>
      </w:r>
    </w:p>
    <w:p w:rsidR="003A7E47" w:rsidRDefault="005C6784">
      <w:pPr>
        <w:spacing w:line="500" w:lineRule="exact"/>
        <w:rPr>
          <w:rFonts w:ascii="黑体" w:eastAsia="黑体" w:hAnsi="黑体"/>
          <w:szCs w:val="28"/>
        </w:rPr>
      </w:pPr>
      <w:r>
        <w:rPr>
          <w:rFonts w:ascii="黑体" w:eastAsia="黑体" w:hAnsi="黑体" w:hint="eastAsia"/>
          <w:noProof/>
          <w:szCs w:val="28"/>
        </w:rPr>
        <w:drawing>
          <wp:anchor distT="0" distB="0" distL="114300" distR="114300" simplePos="0" relativeHeight="251743232" behindDoc="0" locked="0" layoutInCell="1" allowOverlap="1" wp14:anchorId="689CBF3C" wp14:editId="60614739">
            <wp:simplePos x="0" y="0"/>
            <wp:positionH relativeFrom="column">
              <wp:posOffset>2600325</wp:posOffset>
            </wp:positionH>
            <wp:positionV relativeFrom="paragraph">
              <wp:posOffset>92075</wp:posOffset>
            </wp:positionV>
            <wp:extent cx="2596515" cy="1535430"/>
            <wp:effectExtent l="0" t="0" r="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4"/>
                    <a:srcRect/>
                    <a:stretch>
                      <a:fillRect/>
                    </a:stretch>
                  </pic:blipFill>
                  <pic:spPr>
                    <a:xfrm>
                      <a:off x="0" y="0"/>
                      <a:ext cx="2596515" cy="1535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黑体" w:eastAsia="黑体" w:hAnsi="黑体" w:hint="eastAsia"/>
          <w:noProof/>
          <w:szCs w:val="28"/>
        </w:rPr>
        <w:drawing>
          <wp:anchor distT="0" distB="0" distL="114300" distR="114300" simplePos="0" relativeHeight="251744256" behindDoc="0" locked="0" layoutInCell="1" allowOverlap="1" wp14:anchorId="560019AA" wp14:editId="5CE56D3E">
            <wp:simplePos x="0" y="0"/>
            <wp:positionH relativeFrom="column">
              <wp:posOffset>3810</wp:posOffset>
            </wp:positionH>
            <wp:positionV relativeFrom="paragraph">
              <wp:posOffset>92075</wp:posOffset>
            </wp:positionV>
            <wp:extent cx="2501265" cy="1535430"/>
            <wp:effectExtent l="0" t="0" r="0"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a:srcRect/>
                    <a:stretch>
                      <a:fillRect/>
                    </a:stretch>
                  </pic:blipFill>
                  <pic:spPr>
                    <a:xfrm>
                      <a:off x="0" y="0"/>
                      <a:ext cx="2501265" cy="1535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A7E47" w:rsidRDefault="003A7E47">
      <w:pPr>
        <w:spacing w:line="500" w:lineRule="exact"/>
        <w:rPr>
          <w:rFonts w:ascii="黑体" w:eastAsia="黑体" w:hAnsi="黑体"/>
          <w:szCs w:val="28"/>
        </w:rPr>
      </w:pPr>
    </w:p>
    <w:p w:rsidR="003A7E47" w:rsidRDefault="003A7E47">
      <w:pPr>
        <w:spacing w:line="500" w:lineRule="exact"/>
        <w:rPr>
          <w:rFonts w:ascii="黑体" w:eastAsia="黑体" w:hAnsi="黑体"/>
          <w:szCs w:val="28"/>
        </w:rPr>
      </w:pPr>
    </w:p>
    <w:p w:rsidR="003A7E47" w:rsidRDefault="003A7E47">
      <w:pPr>
        <w:spacing w:line="500" w:lineRule="exact"/>
        <w:rPr>
          <w:rFonts w:ascii="黑体" w:eastAsia="黑体" w:hAnsi="黑体"/>
          <w:szCs w:val="28"/>
        </w:rPr>
      </w:pPr>
    </w:p>
    <w:p w:rsidR="005D7D07" w:rsidRDefault="005D7D07">
      <w:pPr>
        <w:spacing w:line="500" w:lineRule="exact"/>
        <w:rPr>
          <w:rFonts w:ascii="黑体" w:eastAsia="黑体" w:hAnsi="黑体"/>
          <w:szCs w:val="28"/>
        </w:rPr>
      </w:pPr>
    </w:p>
    <w:p w:rsidR="003A7E47" w:rsidRDefault="00DA28B9">
      <w:pPr>
        <w:numPr>
          <w:ilvl w:val="0"/>
          <w:numId w:val="5"/>
        </w:numPr>
        <w:spacing w:line="500" w:lineRule="exact"/>
        <w:rPr>
          <w:rFonts w:ascii="黑体" w:eastAsia="黑体" w:hAnsi="黑体"/>
          <w:szCs w:val="32"/>
        </w:rPr>
      </w:pPr>
      <w:r>
        <w:rPr>
          <w:rFonts w:ascii="黑体" w:eastAsia="黑体" w:hAnsi="黑体" w:hint="eastAsia"/>
          <w:szCs w:val="32"/>
        </w:rPr>
        <w:lastRenderedPageBreak/>
        <w:t>给员工提供安全、健康的工作环境</w:t>
      </w:r>
    </w:p>
    <w:p w:rsidR="003A7E47" w:rsidRDefault="00DA28B9">
      <w:pPr>
        <w:spacing w:line="500" w:lineRule="exact"/>
        <w:ind w:firstLineChars="200" w:firstLine="420"/>
        <w:rPr>
          <w:rFonts w:ascii="黑体" w:eastAsia="黑体" w:hAnsi="黑体"/>
          <w:szCs w:val="32"/>
        </w:rPr>
      </w:pPr>
      <w:r>
        <w:rPr>
          <w:rFonts w:ascii="黑体" w:eastAsia="黑体" w:hAnsi="黑体" w:hint="eastAsia"/>
          <w:szCs w:val="32"/>
        </w:rPr>
        <w:t>公司位于陆家嘴金融核心区，拥有宽敞明亮整洁的办公环境，办公区域配备适当的绿色植物，为员工设置休息室及运动会所，</w:t>
      </w:r>
      <w:r w:rsidR="005D7D07">
        <w:rPr>
          <w:rFonts w:ascii="黑体" w:eastAsia="黑体" w:hAnsi="黑体" w:hint="eastAsia"/>
          <w:szCs w:val="32"/>
        </w:rPr>
        <w:t>业余时间放松身心，</w:t>
      </w:r>
      <w:r>
        <w:rPr>
          <w:rFonts w:ascii="黑体" w:eastAsia="黑体" w:hAnsi="黑体" w:hint="eastAsia"/>
          <w:szCs w:val="32"/>
        </w:rPr>
        <w:t>为员工提供一个舒适的工作环境。</w:t>
      </w:r>
    </w:p>
    <w:p w:rsidR="003A7E47" w:rsidRDefault="005D7D07">
      <w:pPr>
        <w:spacing w:line="500" w:lineRule="exact"/>
        <w:ind w:firstLineChars="200" w:firstLine="420"/>
        <w:rPr>
          <w:rFonts w:ascii="黑体" w:eastAsia="黑体" w:hAnsi="黑体"/>
          <w:szCs w:val="32"/>
        </w:rPr>
      </w:pPr>
      <w:r>
        <w:rPr>
          <w:rFonts w:ascii="黑体" w:eastAsia="黑体" w:hAnsi="黑体" w:hint="eastAsia"/>
          <w:szCs w:val="32"/>
        </w:rPr>
        <w:t>每年为员工提供一次全面体检，邀请中医理疗师为员工进行</w:t>
      </w:r>
      <w:r w:rsidR="00CB6B46">
        <w:rPr>
          <w:rFonts w:ascii="黑体" w:eastAsia="黑体" w:hAnsi="黑体" w:hint="eastAsia"/>
          <w:szCs w:val="32"/>
        </w:rPr>
        <w:t>健康指导及身体理疗</w:t>
      </w:r>
      <w:r w:rsidR="00DA28B9">
        <w:rPr>
          <w:rFonts w:ascii="黑体" w:eastAsia="黑体" w:hAnsi="黑体" w:hint="eastAsia"/>
          <w:szCs w:val="32"/>
        </w:rPr>
        <w:t>，</w:t>
      </w:r>
      <w:r w:rsidR="00CB6B46">
        <w:rPr>
          <w:rFonts w:ascii="黑体" w:eastAsia="黑体" w:hAnsi="黑体" w:hint="eastAsia"/>
          <w:szCs w:val="32"/>
        </w:rPr>
        <w:t>节日</w:t>
      </w:r>
      <w:r w:rsidR="00DA28B9">
        <w:rPr>
          <w:rFonts w:ascii="黑体" w:eastAsia="黑体" w:hAnsi="黑体" w:hint="eastAsia"/>
          <w:szCs w:val="32"/>
        </w:rPr>
        <w:t>为员工配置发放生活物品，确保员工健康工作生活。</w:t>
      </w:r>
    </w:p>
    <w:p w:rsidR="003A7E47" w:rsidRDefault="00DA28B9">
      <w:pPr>
        <w:numPr>
          <w:ilvl w:val="0"/>
          <w:numId w:val="5"/>
        </w:numPr>
        <w:spacing w:line="500" w:lineRule="exact"/>
        <w:rPr>
          <w:rFonts w:ascii="黑体" w:eastAsia="黑体" w:hAnsi="黑体"/>
          <w:szCs w:val="32"/>
        </w:rPr>
      </w:pPr>
      <w:r>
        <w:rPr>
          <w:rFonts w:ascii="黑体" w:eastAsia="黑体" w:hAnsi="黑体" w:hint="eastAsia"/>
          <w:szCs w:val="32"/>
        </w:rPr>
        <w:t>丰富多彩的文体团建活动</w:t>
      </w:r>
    </w:p>
    <w:p w:rsidR="00CB6B46" w:rsidRPr="00CB6B46" w:rsidRDefault="00CB6B46" w:rsidP="00CB6B46">
      <w:pPr>
        <w:spacing w:line="500" w:lineRule="exact"/>
        <w:ind w:firstLineChars="200" w:firstLine="420"/>
        <w:outlineLvl w:val="1"/>
        <w:rPr>
          <w:rFonts w:ascii="黑体" w:eastAsia="黑体" w:hAnsi="黑体"/>
          <w:szCs w:val="32"/>
        </w:rPr>
      </w:pPr>
      <w:bookmarkStart w:id="16" w:name="_Toc25856"/>
      <w:r>
        <w:rPr>
          <w:rFonts w:ascii="黑体" w:eastAsia="黑体" w:hAnsi="黑体" w:hint="eastAsia"/>
          <w:szCs w:val="32"/>
        </w:rPr>
        <w:t>2018</w:t>
      </w:r>
      <w:r w:rsidR="00DA28B9">
        <w:rPr>
          <w:rFonts w:ascii="黑体" w:eastAsia="黑体" w:hAnsi="黑体" w:hint="eastAsia"/>
          <w:szCs w:val="32"/>
        </w:rPr>
        <w:t>年</w:t>
      </w:r>
      <w:r>
        <w:rPr>
          <w:rFonts w:ascii="黑体" w:eastAsia="黑体" w:hAnsi="黑体" w:hint="eastAsia"/>
          <w:szCs w:val="32"/>
        </w:rPr>
        <w:t xml:space="preserve">11月我公司员工积极报名 </w:t>
      </w:r>
      <w:r w:rsidR="00DA28B9">
        <w:rPr>
          <w:rFonts w:ascii="黑体" w:eastAsia="黑体" w:hAnsi="黑体" w:hint="eastAsia"/>
          <w:szCs w:val="32"/>
        </w:rPr>
        <w:t>“</w:t>
      </w:r>
      <w:r>
        <w:rPr>
          <w:rFonts w:ascii="黑体" w:eastAsia="黑体" w:hAnsi="黑体" w:hint="eastAsia"/>
          <w:szCs w:val="32"/>
        </w:rPr>
        <w:t>2018年上海地区期货行业趣味运动会”</w:t>
      </w:r>
      <w:r w:rsidR="00DA28B9">
        <w:rPr>
          <w:rFonts w:ascii="黑体" w:eastAsia="黑体" w:hAnsi="黑体" w:hint="eastAsia"/>
          <w:szCs w:val="32"/>
        </w:rPr>
        <w:t>，虽然</w:t>
      </w:r>
      <w:r>
        <w:rPr>
          <w:rFonts w:ascii="黑体" w:eastAsia="黑体" w:hAnsi="黑体" w:hint="eastAsia"/>
          <w:szCs w:val="32"/>
        </w:rPr>
        <w:t>我司</w:t>
      </w:r>
      <w:r w:rsidR="00DA28B9">
        <w:rPr>
          <w:rFonts w:ascii="黑体" w:eastAsia="黑体" w:hAnsi="黑体" w:hint="eastAsia"/>
          <w:szCs w:val="32"/>
        </w:rPr>
        <w:t>没有斩获奖牌，但是展现了通惠人奋勇拼搏，不服输的精神风貌。</w:t>
      </w:r>
      <w:r>
        <w:rPr>
          <w:rFonts w:ascii="宋体" w:hAnsi="宋体" w:cs="宋体" w:hint="eastAsia"/>
          <w:kern w:val="0"/>
          <w:sz w:val="24"/>
        </w:rPr>
        <w:t xml:space="preserve"> </w:t>
      </w:r>
    </w:p>
    <w:p w:rsidR="00CB6B46" w:rsidRPr="004C5097" w:rsidRDefault="00CB6B46" w:rsidP="004C5097">
      <w:pPr>
        <w:widowControl/>
        <w:ind w:left="4080" w:hangingChars="1700" w:hanging="4080"/>
        <w:jc w:val="left"/>
        <w:rPr>
          <w:rFonts w:ascii="宋体" w:hAnsi="宋体" w:cs="宋体"/>
          <w:kern w:val="0"/>
          <w:sz w:val="24"/>
        </w:rPr>
      </w:pPr>
      <w:r w:rsidRPr="00993BA3">
        <w:rPr>
          <w:rFonts w:ascii="宋体" w:hAnsi="宋体" w:cs="宋体"/>
          <w:noProof/>
          <w:kern w:val="0"/>
          <w:sz w:val="24"/>
        </w:rPr>
        <w:drawing>
          <wp:inline distT="0" distB="0" distL="0" distR="0" wp14:anchorId="4889DFE3" wp14:editId="6C5EDEAE">
            <wp:extent cx="2476500" cy="2121989"/>
            <wp:effectExtent l="0" t="0" r="0" b="0"/>
            <wp:docPr id="8" name="图片 8" descr="D:\用户目录\我的文档\Tencent Files\876225893\Image\C2C\QBHX1[XG`YQZFRN4$TM7Y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用户目录\我的文档\Tencent Files\876225893\Image\C2C\QBHX1[XG`YQZFRN4$TM7Y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0" cy="2121989"/>
                    </a:xfrm>
                    <a:prstGeom prst="rect">
                      <a:avLst/>
                    </a:prstGeom>
                    <a:noFill/>
                    <a:ln>
                      <a:noFill/>
                    </a:ln>
                  </pic:spPr>
                </pic:pic>
              </a:graphicData>
            </a:graphic>
          </wp:inline>
        </w:drawing>
      </w:r>
      <w:r w:rsidR="004C5097">
        <w:rPr>
          <w:rFonts w:hint="eastAsia"/>
          <w:noProof/>
        </w:rPr>
        <w:t xml:space="preserve"> </w:t>
      </w:r>
      <w:r w:rsidR="004C5097">
        <w:rPr>
          <w:noProof/>
        </w:rPr>
        <w:drawing>
          <wp:inline distT="0" distB="0" distL="0" distR="0" wp14:anchorId="161DD560" wp14:editId="118F884A">
            <wp:extent cx="2647950" cy="21240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1153" cy="2126644"/>
                    </a:xfrm>
                    <a:prstGeom prst="rect">
                      <a:avLst/>
                    </a:prstGeom>
                  </pic:spPr>
                </pic:pic>
              </a:graphicData>
            </a:graphic>
          </wp:inline>
        </w:drawing>
      </w:r>
    </w:p>
    <w:p w:rsidR="003A7E47" w:rsidRDefault="00DA28B9" w:rsidP="004C5097">
      <w:pPr>
        <w:spacing w:line="500" w:lineRule="exact"/>
        <w:ind w:firstLineChars="200" w:firstLine="420"/>
        <w:outlineLvl w:val="1"/>
        <w:rPr>
          <w:rFonts w:ascii="黑体" w:eastAsia="黑体" w:hAnsi="黑体"/>
          <w:szCs w:val="32"/>
        </w:rPr>
      </w:pPr>
      <w:r>
        <w:rPr>
          <w:rFonts w:ascii="黑体" w:eastAsia="黑体" w:hAnsi="黑体" w:hint="eastAsia"/>
          <w:szCs w:val="32"/>
        </w:rPr>
        <w:t>公司鼓励</w:t>
      </w:r>
      <w:r>
        <w:rPr>
          <w:rFonts w:ascii="黑体" w:eastAsia="黑体" w:hAnsi="黑体"/>
          <w:szCs w:val="32"/>
        </w:rPr>
        <w:t>全体员工积极参与体育活动</w:t>
      </w:r>
      <w:r>
        <w:rPr>
          <w:rFonts w:ascii="黑体" w:eastAsia="黑体" w:hAnsi="黑体" w:hint="eastAsia"/>
          <w:szCs w:val="32"/>
        </w:rPr>
        <w:t>。</w:t>
      </w:r>
      <w:r>
        <w:rPr>
          <w:rFonts w:ascii="黑体" w:eastAsia="黑体" w:hAnsi="黑体"/>
          <w:szCs w:val="32"/>
        </w:rPr>
        <w:t>为此也特设</w:t>
      </w:r>
      <w:r>
        <w:rPr>
          <w:rFonts w:ascii="黑体" w:eastAsia="黑体" w:hAnsi="黑体" w:hint="eastAsia"/>
          <w:szCs w:val="32"/>
        </w:rPr>
        <w:t>乒乓球房</w:t>
      </w:r>
      <w:r>
        <w:rPr>
          <w:rFonts w:ascii="黑体" w:eastAsia="黑体" w:hAnsi="黑体"/>
          <w:szCs w:val="32"/>
        </w:rPr>
        <w:t>，</w:t>
      </w:r>
      <w:r>
        <w:rPr>
          <w:rFonts w:ascii="黑体" w:eastAsia="黑体" w:hAnsi="黑体" w:hint="eastAsia"/>
          <w:szCs w:val="32"/>
        </w:rPr>
        <w:t>供</w:t>
      </w:r>
      <w:r>
        <w:rPr>
          <w:rFonts w:ascii="黑体" w:eastAsia="黑体" w:hAnsi="黑体"/>
          <w:szCs w:val="32"/>
        </w:rPr>
        <w:t>员工在</w:t>
      </w:r>
      <w:r>
        <w:rPr>
          <w:rFonts w:ascii="黑体" w:eastAsia="黑体" w:hAnsi="黑体" w:hint="eastAsia"/>
          <w:szCs w:val="32"/>
        </w:rPr>
        <w:t>完成</w:t>
      </w:r>
      <w:r>
        <w:rPr>
          <w:rFonts w:ascii="黑体" w:eastAsia="黑体" w:hAnsi="黑体"/>
          <w:szCs w:val="32"/>
        </w:rPr>
        <w:t>岗位工作后</w:t>
      </w:r>
      <w:r>
        <w:rPr>
          <w:rFonts w:ascii="黑体" w:eastAsia="黑体" w:hAnsi="黑体" w:hint="eastAsia"/>
          <w:szCs w:val="32"/>
        </w:rPr>
        <w:t>可以</w:t>
      </w:r>
      <w:r>
        <w:rPr>
          <w:rFonts w:ascii="黑体" w:eastAsia="黑体" w:hAnsi="黑体"/>
          <w:szCs w:val="32"/>
        </w:rPr>
        <w:t>劳逸结合，</w:t>
      </w:r>
      <w:r>
        <w:rPr>
          <w:rFonts w:ascii="黑体" w:eastAsia="黑体" w:hAnsi="黑体" w:hint="eastAsia"/>
          <w:szCs w:val="32"/>
        </w:rPr>
        <w:t>锻炼</w:t>
      </w:r>
      <w:r>
        <w:rPr>
          <w:rFonts w:ascii="黑体" w:eastAsia="黑体" w:hAnsi="黑体"/>
          <w:szCs w:val="32"/>
        </w:rPr>
        <w:t>身心</w:t>
      </w:r>
      <w:r>
        <w:rPr>
          <w:rFonts w:ascii="黑体" w:eastAsia="黑体" w:hAnsi="黑体" w:hint="eastAsia"/>
          <w:szCs w:val="32"/>
        </w:rPr>
        <w:t>。在满足丰富员工生活的</w:t>
      </w:r>
      <w:r>
        <w:rPr>
          <w:rFonts w:ascii="黑体" w:eastAsia="黑体" w:hAnsi="黑体"/>
          <w:szCs w:val="32"/>
        </w:rPr>
        <w:t>同时，</w:t>
      </w:r>
      <w:r>
        <w:rPr>
          <w:rFonts w:ascii="黑体" w:eastAsia="黑体" w:hAnsi="黑体" w:hint="eastAsia"/>
          <w:szCs w:val="32"/>
        </w:rPr>
        <w:t xml:space="preserve">促进了和谐凝聚的氛围。 </w:t>
      </w:r>
    </w:p>
    <w:p w:rsidR="003A7E47" w:rsidRDefault="00DA28B9">
      <w:pPr>
        <w:spacing w:line="500" w:lineRule="exact"/>
        <w:ind w:firstLineChars="200" w:firstLine="420"/>
        <w:outlineLvl w:val="1"/>
        <w:rPr>
          <w:rFonts w:ascii="黑体" w:eastAsia="黑体" w:hAnsi="黑体"/>
          <w:szCs w:val="32"/>
        </w:rPr>
      </w:pPr>
      <w:r>
        <w:rPr>
          <w:rFonts w:ascii="黑体" w:eastAsia="黑体" w:hAnsi="黑体" w:hint="eastAsia"/>
          <w:szCs w:val="32"/>
        </w:rPr>
        <w:t>四、投资者教育和权益维护</w:t>
      </w:r>
      <w:bookmarkEnd w:id="16"/>
    </w:p>
    <w:p w:rsidR="003A7E47" w:rsidRDefault="00DA28B9">
      <w:pPr>
        <w:spacing w:line="500" w:lineRule="exact"/>
        <w:ind w:firstLineChars="200" w:firstLine="420"/>
        <w:rPr>
          <w:rFonts w:ascii="黑体" w:eastAsia="黑体" w:hAnsi="黑体"/>
        </w:rPr>
      </w:pPr>
      <w:r>
        <w:rPr>
          <w:rFonts w:ascii="黑体" w:eastAsia="黑体" w:hAnsi="黑体" w:hint="eastAsia"/>
        </w:rPr>
        <w:t>为进一步规范、引导、帮助期货投资者树立正确的投资理念，增强风险防范意识，促进期货市场的健康稳定发展，切实贯彻中国证监会《证券期货投资者适当性管理办法》及中国期货业协会《期货投资者教育工作指引》文件精神，公司</w:t>
      </w:r>
      <w:r>
        <w:rPr>
          <w:rFonts w:ascii="黑体" w:eastAsia="黑体" w:hAnsi="黑体" w:hint="eastAsia"/>
          <w:szCs w:val="28"/>
        </w:rPr>
        <w:t>统筹安排，由投资者教育工作领导小组</w:t>
      </w:r>
      <w:r>
        <w:rPr>
          <w:rFonts w:ascii="黑体" w:eastAsia="黑体" w:hAnsi="黑体" w:hint="eastAsia"/>
        </w:rPr>
        <w:t xml:space="preserve">负责，将投资者教育和培训作为长期重要基础性工作来抓，每年度制定工作计划和预算，并投入人力物力财力，确保投资者权益保护各项工作落到实处。 </w:t>
      </w:r>
    </w:p>
    <w:p w:rsidR="003A7E47" w:rsidRDefault="00DA28B9">
      <w:pPr>
        <w:numPr>
          <w:ilvl w:val="0"/>
          <w:numId w:val="6"/>
        </w:numPr>
        <w:spacing w:line="500" w:lineRule="exact"/>
        <w:rPr>
          <w:rFonts w:ascii="黑体" w:eastAsia="黑体" w:hAnsi="黑体"/>
          <w:color w:val="FF0000"/>
        </w:rPr>
      </w:pPr>
      <w:r>
        <w:rPr>
          <w:rFonts w:ascii="黑体" w:eastAsia="黑体" w:hAnsi="黑体" w:hint="eastAsia"/>
        </w:rPr>
        <w:t>做好投资者园地建设工作</w:t>
      </w:r>
    </w:p>
    <w:p w:rsidR="00AA54F3" w:rsidRDefault="00AA54F3" w:rsidP="00AA54F3">
      <w:pPr>
        <w:ind w:left="420"/>
      </w:pPr>
    </w:p>
    <w:p w:rsidR="00322ACD" w:rsidRPr="00AA54F3" w:rsidRDefault="00AA54F3" w:rsidP="00AA54F3">
      <w:pPr>
        <w:ind w:left="210" w:hangingChars="100" w:hanging="210"/>
      </w:pPr>
      <w:r>
        <w:rPr>
          <w:noProof/>
        </w:rPr>
        <w:lastRenderedPageBreak/>
        <w:drawing>
          <wp:inline distT="0" distB="0" distL="0" distR="0" wp14:anchorId="7A1C9644" wp14:editId="35BD9B93">
            <wp:extent cx="2524990" cy="221698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3391c094c8039743e8842f3e1fb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7472" cy="2219168"/>
                    </a:xfrm>
                    <a:prstGeom prst="rect">
                      <a:avLst/>
                    </a:prstGeom>
                  </pic:spPr>
                </pic:pic>
              </a:graphicData>
            </a:graphic>
          </wp:inline>
        </w:drawing>
      </w:r>
      <w:r>
        <w:rPr>
          <w:noProof/>
        </w:rPr>
        <w:drawing>
          <wp:inline distT="0" distB="0" distL="0" distR="0" wp14:anchorId="46062D65" wp14:editId="7608511B">
            <wp:extent cx="2674189" cy="221066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43abc97e1a37d84752ddcba12e79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0075" cy="2215533"/>
                    </a:xfrm>
                    <a:prstGeom prst="rect">
                      <a:avLst/>
                    </a:prstGeom>
                  </pic:spPr>
                </pic:pic>
              </a:graphicData>
            </a:graphic>
          </wp:inline>
        </w:drawing>
      </w:r>
    </w:p>
    <w:p w:rsidR="003A7E47" w:rsidRDefault="00DA28B9">
      <w:pPr>
        <w:spacing w:line="500" w:lineRule="exact"/>
        <w:ind w:firstLineChars="200" w:firstLine="420"/>
        <w:rPr>
          <w:rFonts w:ascii="黑体" w:eastAsia="黑体" w:hAnsi="黑体"/>
        </w:rPr>
      </w:pPr>
      <w:proofErr w:type="gramStart"/>
      <w:r>
        <w:rPr>
          <w:rFonts w:ascii="黑体" w:eastAsia="黑体" w:hAnsi="黑体" w:hint="eastAsia"/>
        </w:rPr>
        <w:t>投教园地</w:t>
      </w:r>
      <w:proofErr w:type="gramEnd"/>
      <w:r>
        <w:rPr>
          <w:rFonts w:ascii="黑体" w:eastAsia="黑体" w:hAnsi="黑体" w:hint="eastAsia"/>
        </w:rPr>
        <w:t>内容包</w:t>
      </w:r>
      <w:r w:rsidR="00DF208C">
        <w:rPr>
          <w:rFonts w:ascii="黑体" w:eastAsia="黑体" w:hAnsi="黑体" w:hint="eastAsia"/>
        </w:rPr>
        <w:t>括《证券期货投资者适当性管理办法》手册、期货投资者教育系列宣传材料</w:t>
      </w:r>
      <w:r>
        <w:rPr>
          <w:rFonts w:ascii="黑体" w:eastAsia="黑体" w:hAnsi="黑体" w:hint="eastAsia"/>
        </w:rPr>
        <w:t>、打击</w:t>
      </w:r>
      <w:r>
        <w:rPr>
          <w:rFonts w:ascii="黑体" w:eastAsia="黑体" w:hAnsi="黑体"/>
        </w:rPr>
        <w:t>非法期货知识介绍</w:t>
      </w:r>
      <w:r>
        <w:rPr>
          <w:rFonts w:ascii="黑体" w:eastAsia="黑体" w:hAnsi="黑体" w:hint="eastAsia"/>
        </w:rPr>
        <w:t>、</w:t>
      </w:r>
      <w:r>
        <w:rPr>
          <w:rFonts w:ascii="黑体" w:eastAsia="黑体" w:hAnsi="黑体"/>
        </w:rPr>
        <w:t>期</w:t>
      </w:r>
      <w:r>
        <w:rPr>
          <w:rFonts w:ascii="黑体" w:eastAsia="黑体" w:hAnsi="黑体" w:hint="eastAsia"/>
        </w:rPr>
        <w:t>货和期货期权品种合约和交易规则介绍、反洗钱案例介绍等。开户场所放置开户及交易流程介绍，风险揭示和保证金账号信息公示。以便</w:t>
      </w:r>
      <w:r>
        <w:rPr>
          <w:rFonts w:ascii="黑体" w:eastAsia="黑体" w:hAnsi="黑体"/>
        </w:rPr>
        <w:t>使</w:t>
      </w:r>
      <w:r>
        <w:rPr>
          <w:rFonts w:ascii="黑体" w:eastAsia="黑体" w:hAnsi="黑体" w:hint="eastAsia"/>
        </w:rPr>
        <w:t>客户能够理解</w:t>
      </w:r>
      <w:r>
        <w:rPr>
          <w:rFonts w:ascii="黑体" w:eastAsia="黑体" w:hAnsi="黑体"/>
        </w:rPr>
        <w:t>和掌握</w:t>
      </w:r>
      <w:r>
        <w:rPr>
          <w:rFonts w:ascii="黑体" w:eastAsia="黑体" w:hAnsi="黑体" w:hint="eastAsia"/>
        </w:rPr>
        <w:t>期货基本</w:t>
      </w:r>
      <w:r>
        <w:rPr>
          <w:rFonts w:ascii="黑体" w:eastAsia="黑体" w:hAnsi="黑体"/>
        </w:rPr>
        <w:t>知识和公司</w:t>
      </w:r>
      <w:r>
        <w:rPr>
          <w:rFonts w:ascii="黑体" w:eastAsia="黑体" w:hAnsi="黑体" w:hint="eastAsia"/>
        </w:rPr>
        <w:t>相关</w:t>
      </w:r>
      <w:r>
        <w:rPr>
          <w:rFonts w:ascii="黑体" w:eastAsia="黑体" w:hAnsi="黑体"/>
        </w:rPr>
        <w:t>信息。</w:t>
      </w:r>
    </w:p>
    <w:p w:rsidR="003A7E47" w:rsidRDefault="00DA28B9">
      <w:pPr>
        <w:numPr>
          <w:ilvl w:val="0"/>
          <w:numId w:val="6"/>
        </w:numPr>
        <w:spacing w:line="500" w:lineRule="exact"/>
        <w:rPr>
          <w:rFonts w:ascii="黑体" w:eastAsia="黑体" w:hAnsi="黑体"/>
        </w:rPr>
      </w:pPr>
      <w:r>
        <w:rPr>
          <w:rFonts w:ascii="黑体" w:eastAsia="黑体" w:hAnsi="黑体" w:hint="eastAsia"/>
        </w:rPr>
        <w:t>在公司网站设立投资者教育专栏</w:t>
      </w:r>
    </w:p>
    <w:p w:rsidR="003A7E47" w:rsidRDefault="00DA28B9">
      <w:pPr>
        <w:spacing w:line="500" w:lineRule="exact"/>
        <w:ind w:firstLine="420"/>
        <w:rPr>
          <w:rFonts w:ascii="黑体" w:eastAsia="黑体" w:hAnsi="黑体"/>
        </w:rPr>
      </w:pPr>
      <w:proofErr w:type="gramStart"/>
      <w:r>
        <w:rPr>
          <w:rFonts w:ascii="黑体" w:eastAsia="黑体" w:hAnsi="黑体" w:hint="eastAsia"/>
        </w:rPr>
        <w:t>公司官网</w:t>
      </w:r>
      <w:r>
        <w:rPr>
          <w:rFonts w:ascii="黑体" w:eastAsia="黑体" w:hAnsi="黑体"/>
        </w:rPr>
        <w:t>特设</w:t>
      </w:r>
      <w:proofErr w:type="gramEnd"/>
      <w:r>
        <w:rPr>
          <w:rFonts w:ascii="黑体" w:eastAsia="黑体" w:hAnsi="黑体"/>
        </w:rPr>
        <w:t>投资者教育专栏，专栏内容包括</w:t>
      </w:r>
      <w:r>
        <w:rPr>
          <w:rFonts w:ascii="黑体" w:eastAsia="黑体" w:hAnsi="黑体" w:hint="eastAsia"/>
        </w:rPr>
        <w:t>期货</w:t>
      </w:r>
      <w:r>
        <w:rPr>
          <w:rFonts w:ascii="黑体" w:eastAsia="黑体" w:hAnsi="黑体"/>
        </w:rPr>
        <w:t>及期权基础知识介绍、法律法规介绍、风险揭示及案例、反洗钱专栏、内幕交易警示、期货</w:t>
      </w:r>
      <w:r>
        <w:rPr>
          <w:rFonts w:ascii="黑体" w:eastAsia="黑体" w:hAnsi="黑体" w:hint="eastAsia"/>
        </w:rPr>
        <w:t>市场</w:t>
      </w:r>
      <w:r>
        <w:rPr>
          <w:rFonts w:ascii="黑体" w:eastAsia="黑体" w:hAnsi="黑体"/>
        </w:rPr>
        <w:t>诚信为本</w:t>
      </w:r>
      <w:r>
        <w:rPr>
          <w:rFonts w:ascii="黑体" w:eastAsia="黑体" w:hAnsi="黑体" w:hint="eastAsia"/>
        </w:rPr>
        <w:t>、</w:t>
      </w:r>
      <w:r>
        <w:rPr>
          <w:rFonts w:ascii="黑体" w:eastAsia="黑体" w:hAnsi="黑体"/>
        </w:rPr>
        <w:t>打击非法期货交易专栏</w:t>
      </w:r>
      <w:r>
        <w:rPr>
          <w:rFonts w:ascii="黑体" w:eastAsia="黑体" w:hAnsi="黑体" w:hint="eastAsia"/>
        </w:rPr>
        <w:t>及3.15投资者教育保护专栏</w:t>
      </w:r>
      <w:r>
        <w:rPr>
          <w:rFonts w:ascii="黑体" w:eastAsia="黑体" w:hAnsi="黑体"/>
        </w:rPr>
        <w:t>等</w:t>
      </w:r>
      <w:r>
        <w:rPr>
          <w:rFonts w:ascii="黑体" w:eastAsia="黑体" w:hAnsi="黑体" w:hint="eastAsia"/>
        </w:rPr>
        <w:t>模块，</w:t>
      </w:r>
      <w:r>
        <w:rPr>
          <w:rFonts w:ascii="黑体" w:eastAsia="黑体" w:hAnsi="黑体"/>
        </w:rPr>
        <w:t>并根据监管要求</w:t>
      </w:r>
      <w:r>
        <w:rPr>
          <w:rFonts w:ascii="黑体" w:eastAsia="黑体" w:hAnsi="黑体" w:hint="eastAsia"/>
        </w:rPr>
        <w:t>定期</w:t>
      </w:r>
      <w:r>
        <w:rPr>
          <w:rFonts w:ascii="黑体" w:eastAsia="黑体" w:hAnsi="黑体"/>
        </w:rPr>
        <w:t>更新</w:t>
      </w:r>
      <w:r>
        <w:rPr>
          <w:rFonts w:ascii="黑体" w:eastAsia="黑体" w:hAnsi="黑体" w:hint="eastAsia"/>
        </w:rPr>
        <w:t>相关</w:t>
      </w:r>
      <w:r>
        <w:rPr>
          <w:rFonts w:ascii="黑体" w:eastAsia="黑体" w:hAnsi="黑体"/>
        </w:rPr>
        <w:t>材料</w:t>
      </w:r>
      <w:r>
        <w:rPr>
          <w:rFonts w:ascii="黑体" w:eastAsia="黑体" w:hAnsi="黑体" w:hint="eastAsia"/>
        </w:rPr>
        <w:t>，</w:t>
      </w:r>
      <w:r>
        <w:rPr>
          <w:rFonts w:ascii="黑体" w:eastAsia="黑体" w:hAnsi="黑体"/>
        </w:rPr>
        <w:t>以便</w:t>
      </w:r>
      <w:r>
        <w:rPr>
          <w:rFonts w:ascii="黑体" w:eastAsia="黑体" w:hAnsi="黑体" w:hint="eastAsia"/>
        </w:rPr>
        <w:t>使</w:t>
      </w:r>
      <w:r>
        <w:rPr>
          <w:rFonts w:ascii="黑体" w:eastAsia="黑体" w:hAnsi="黑体"/>
        </w:rPr>
        <w:t>客户及公众</w:t>
      </w:r>
      <w:r>
        <w:rPr>
          <w:rFonts w:ascii="黑体" w:eastAsia="黑体" w:hAnsi="黑体" w:hint="eastAsia"/>
        </w:rPr>
        <w:t>及时知悉相关监管</w:t>
      </w:r>
      <w:r>
        <w:rPr>
          <w:rFonts w:ascii="黑体" w:eastAsia="黑体" w:hAnsi="黑体"/>
        </w:rPr>
        <w:t>动态</w:t>
      </w:r>
      <w:r>
        <w:rPr>
          <w:rFonts w:ascii="黑体" w:eastAsia="黑体" w:hAnsi="黑体" w:hint="eastAsia"/>
        </w:rPr>
        <w:t>。</w:t>
      </w:r>
    </w:p>
    <w:p w:rsidR="003A7E47" w:rsidRDefault="00DA28B9">
      <w:pPr>
        <w:numPr>
          <w:ilvl w:val="0"/>
          <w:numId w:val="6"/>
        </w:numPr>
        <w:spacing w:line="500" w:lineRule="exact"/>
        <w:rPr>
          <w:rFonts w:ascii="黑体" w:eastAsia="黑体" w:hAnsi="黑体"/>
        </w:rPr>
      </w:pPr>
      <w:r>
        <w:rPr>
          <w:rFonts w:ascii="黑体" w:eastAsia="黑体" w:hAnsi="黑体" w:hint="eastAsia"/>
        </w:rPr>
        <w:t>在适当性评估及开户环节中设置风险揭示的内容</w:t>
      </w:r>
    </w:p>
    <w:p w:rsidR="003A7E47" w:rsidRDefault="00DA28B9">
      <w:pPr>
        <w:spacing w:line="500" w:lineRule="exact"/>
        <w:ind w:firstLine="420"/>
        <w:rPr>
          <w:rFonts w:ascii="黑体" w:eastAsia="黑体" w:hAnsi="黑体"/>
        </w:rPr>
      </w:pPr>
      <w:r>
        <w:rPr>
          <w:rFonts w:ascii="黑体" w:eastAsia="黑体" w:hAnsi="黑体" w:hint="eastAsia"/>
        </w:rPr>
        <w:t>根据《证券期货投资者适当性管理办法》及《期货经营机构投资者适当性管理实施指引（试行）》的相关规定，开户前对新开客户所提供的各类信息进行综合评估，形成适当性匹配风险等级并告知客户，同时对相关风险揭示内容进行完全告知。</w:t>
      </w:r>
    </w:p>
    <w:p w:rsidR="003A7E47" w:rsidRDefault="00DA28B9">
      <w:pPr>
        <w:spacing w:line="500" w:lineRule="exact"/>
        <w:ind w:firstLine="420"/>
        <w:rPr>
          <w:rFonts w:ascii="黑体" w:eastAsia="黑体" w:hAnsi="黑体"/>
        </w:rPr>
      </w:pPr>
      <w:r>
        <w:rPr>
          <w:rFonts w:ascii="黑体" w:eastAsia="黑体" w:hAnsi="黑体" w:hint="eastAsia"/>
        </w:rPr>
        <w:t xml:space="preserve">根据《期货公司开户管理规定》等相关要求，开户过程中严格按照要求对客户进行期货投资的风险揭示工作。并向客户宣传包括期货基础知识、交易规则、风险管理制度、各种交易方式和操作方法等。 </w:t>
      </w:r>
    </w:p>
    <w:p w:rsidR="003A7E47" w:rsidRDefault="00DA28B9">
      <w:pPr>
        <w:spacing w:line="500" w:lineRule="exact"/>
        <w:ind w:firstLine="420"/>
        <w:rPr>
          <w:rFonts w:ascii="黑体" w:eastAsia="黑体" w:hAnsi="黑体"/>
        </w:rPr>
      </w:pPr>
      <w:r>
        <w:rPr>
          <w:rFonts w:ascii="黑体" w:eastAsia="黑体" w:hAnsi="黑体" w:hint="eastAsia"/>
        </w:rPr>
        <w:t>4、通过电话、短信、网站等多种方式及时进行投资者教育工作</w:t>
      </w:r>
    </w:p>
    <w:p w:rsidR="003A7E47" w:rsidRDefault="00DA28B9">
      <w:pPr>
        <w:spacing w:line="500" w:lineRule="exact"/>
        <w:ind w:firstLineChars="200" w:firstLine="420"/>
        <w:jc w:val="left"/>
        <w:rPr>
          <w:rFonts w:ascii="黑体" w:eastAsia="黑体" w:hAnsi="黑体"/>
        </w:rPr>
      </w:pPr>
      <w:r>
        <w:rPr>
          <w:rFonts w:ascii="黑体" w:eastAsia="黑体" w:hAnsi="黑体" w:hint="eastAsia"/>
        </w:rPr>
        <w:t>对新开户的客户我们做好新开户客户的回访工作，并通过电话确认客户身份后发放交易与资金密码等重要资料，同时提醒客户谨慎保管账户，对初始密码进行个人修改。在年中，对客户交易密码进行了统一的密码强度升级。年底对部分客户做好适当性年终回访，采取必</w:t>
      </w:r>
      <w:r>
        <w:rPr>
          <w:rFonts w:ascii="黑体" w:eastAsia="黑体" w:hAnsi="黑体" w:hint="eastAsia"/>
        </w:rPr>
        <w:lastRenderedPageBreak/>
        <w:t>要的风险揭示。我们对客户发送行情短信评论及商品库存信息，在重要节假日（元旦、春节、五一、国庆）前，公司还会对客户及时发送风险提示信息。此外，我们关注国家的宏观政策变化，对于突发事件等信息做及时的短信提醒。</w:t>
      </w:r>
      <w:r w:rsidR="00861B1E" w:rsidRPr="00322ACD">
        <w:rPr>
          <w:rFonts w:ascii="黑体" w:eastAsia="黑体" w:hAnsi="黑体" w:hint="eastAsia"/>
        </w:rPr>
        <w:t>201</w:t>
      </w:r>
      <w:r w:rsidR="00322ACD">
        <w:rPr>
          <w:rFonts w:ascii="黑体" w:eastAsia="黑体" w:hAnsi="黑体" w:hint="eastAsia"/>
        </w:rPr>
        <w:t>8</w:t>
      </w:r>
      <w:r w:rsidRPr="00322ACD">
        <w:rPr>
          <w:rFonts w:ascii="黑体" w:eastAsia="黑体" w:hAnsi="黑体" w:hint="eastAsia"/>
        </w:rPr>
        <w:t>年度我们共发送相关风险提示信息</w:t>
      </w:r>
      <w:r w:rsidRPr="00322ACD">
        <w:rPr>
          <w:rFonts w:ascii="黑体" w:eastAsia="黑体" w:cs="黑体" w:hint="eastAsia"/>
          <w:szCs w:val="21"/>
          <w:lang w:val="zh-CN"/>
        </w:rPr>
        <w:t>5000</w:t>
      </w:r>
      <w:r w:rsidRPr="00322ACD">
        <w:rPr>
          <w:rFonts w:ascii="黑体" w:eastAsia="黑体" w:hAnsi="黑体" w:hint="eastAsia"/>
        </w:rPr>
        <w:t>余条。</w:t>
      </w:r>
    </w:p>
    <w:p w:rsidR="003A7E47" w:rsidRDefault="00DA28B9">
      <w:pPr>
        <w:spacing w:line="500" w:lineRule="exact"/>
        <w:ind w:firstLineChars="200" w:firstLine="420"/>
        <w:jc w:val="left"/>
        <w:rPr>
          <w:rFonts w:ascii="黑体" w:eastAsia="黑体" w:hAnsi="黑体"/>
        </w:rPr>
      </w:pPr>
      <w:r>
        <w:rPr>
          <w:rFonts w:ascii="黑体" w:eastAsia="黑体" w:hAnsi="黑体" w:hint="eastAsia"/>
        </w:rPr>
        <w:t>5、加强投资者各类主题宣传教育</w:t>
      </w:r>
    </w:p>
    <w:p w:rsidR="003A7E47" w:rsidRPr="00B12294" w:rsidRDefault="00B12294" w:rsidP="00B12294">
      <w:pPr>
        <w:spacing w:line="500" w:lineRule="exact"/>
        <w:ind w:firstLineChars="200" w:firstLine="420"/>
        <w:jc w:val="left"/>
      </w:pPr>
      <w:r>
        <w:rPr>
          <w:rFonts w:ascii="黑体" w:eastAsia="黑体" w:hAnsi="黑体" w:hint="eastAsia"/>
        </w:rPr>
        <w:t>2018年公司按照监管要求，对客户开展了“理性投资，从我做起</w:t>
      </w:r>
      <w:r w:rsidR="00FC1153">
        <w:rPr>
          <w:rFonts w:ascii="黑体" w:eastAsia="黑体" w:hAnsi="黑体" w:hint="eastAsia"/>
        </w:rPr>
        <w:t>”、“4·15全民国家安全教育日”、“信用记录关爱日</w:t>
      </w:r>
      <w:r w:rsidR="00DA28B9">
        <w:rPr>
          <w:rFonts w:ascii="黑体" w:eastAsia="黑体" w:hAnsi="黑体" w:hint="eastAsia"/>
        </w:rPr>
        <w:t>”、</w:t>
      </w:r>
      <w:r w:rsidR="00FC1153">
        <w:rPr>
          <w:rFonts w:ascii="黑体" w:eastAsia="黑体" w:hAnsi="黑体" w:hint="eastAsia"/>
        </w:rPr>
        <w:t>“国家网络安全周”</w:t>
      </w:r>
      <w:r w:rsidR="00DA28B9">
        <w:rPr>
          <w:rFonts w:ascii="黑体" w:eastAsia="黑体" w:hAnsi="黑体" w:hint="eastAsia"/>
        </w:rPr>
        <w:t>“</w:t>
      </w:r>
      <w:r w:rsidR="00FC1153">
        <w:rPr>
          <w:rFonts w:ascii="黑体" w:eastAsia="黑体" w:hAnsi="黑体" w:hint="eastAsia"/>
        </w:rPr>
        <w:t>12·</w:t>
      </w:r>
      <w:r w:rsidR="00DA28B9">
        <w:rPr>
          <w:rFonts w:ascii="黑体" w:eastAsia="黑体" w:hAnsi="黑体" w:hint="eastAsia"/>
        </w:rPr>
        <w:t>4</w:t>
      </w:r>
      <w:r w:rsidR="005C2854">
        <w:rPr>
          <w:rFonts w:ascii="黑体" w:eastAsia="黑体" w:hAnsi="黑体" w:hint="eastAsia"/>
        </w:rPr>
        <w:t>国家宪法宣传日”等</w:t>
      </w:r>
      <w:r w:rsidR="00DA28B9">
        <w:rPr>
          <w:rFonts w:ascii="黑体" w:eastAsia="黑体" w:hAnsi="黑体" w:hint="eastAsia"/>
        </w:rPr>
        <w:t>专题的宣传教育</w:t>
      </w:r>
      <w:r w:rsidR="005C2854">
        <w:rPr>
          <w:rFonts w:ascii="黑体" w:eastAsia="黑体" w:hAnsi="黑体" w:hint="eastAsia"/>
        </w:rPr>
        <w:t>活动</w:t>
      </w:r>
      <w:r w:rsidR="00DA28B9">
        <w:rPr>
          <w:rFonts w:ascii="黑体" w:eastAsia="黑体" w:hAnsi="黑体" w:hint="eastAsia"/>
        </w:rPr>
        <w:t>。借助现场渠道分发宣传材料及解答投资者疑问，</w:t>
      </w:r>
      <w:proofErr w:type="gramStart"/>
      <w:r w:rsidR="00DA28B9">
        <w:rPr>
          <w:rFonts w:ascii="黑体" w:eastAsia="黑体" w:hAnsi="黑体" w:hint="eastAsia"/>
        </w:rPr>
        <w:t>微信公众号</w:t>
      </w:r>
      <w:proofErr w:type="gramEnd"/>
      <w:r w:rsidR="00DA28B9">
        <w:rPr>
          <w:rFonts w:ascii="黑体" w:eastAsia="黑体" w:hAnsi="黑体" w:hint="eastAsia"/>
        </w:rPr>
        <w:t>和</w:t>
      </w:r>
      <w:proofErr w:type="gramStart"/>
      <w:r w:rsidR="00DA28B9">
        <w:rPr>
          <w:rFonts w:ascii="黑体" w:eastAsia="黑体" w:hAnsi="黑体" w:hint="eastAsia"/>
        </w:rPr>
        <w:t>公司官网</w:t>
      </w:r>
      <w:r w:rsidR="00DF208C">
        <w:rPr>
          <w:rFonts w:ascii="黑体" w:eastAsia="黑体" w:hAnsi="黑体" w:hint="eastAsia"/>
        </w:rPr>
        <w:t>推送</w:t>
      </w:r>
      <w:proofErr w:type="gramEnd"/>
      <w:r w:rsidR="00DF208C">
        <w:rPr>
          <w:rFonts w:ascii="黑体" w:eastAsia="黑体" w:hAnsi="黑体" w:hint="eastAsia"/>
        </w:rPr>
        <w:t>主题宣传文章，</w:t>
      </w:r>
      <w:proofErr w:type="gramStart"/>
      <w:r w:rsidR="00DF208C">
        <w:rPr>
          <w:rFonts w:ascii="黑体" w:eastAsia="黑体" w:hAnsi="黑体" w:hint="eastAsia"/>
        </w:rPr>
        <w:t>投教园地</w:t>
      </w:r>
      <w:proofErr w:type="gramEnd"/>
      <w:r w:rsidR="00DF208C">
        <w:rPr>
          <w:rFonts w:ascii="黑体" w:eastAsia="黑体" w:hAnsi="黑体" w:hint="eastAsia"/>
        </w:rPr>
        <w:t>放置主题宣传材料，前台滚动屏播放主题</w:t>
      </w:r>
      <w:r w:rsidR="00DA28B9">
        <w:rPr>
          <w:rFonts w:ascii="黑体" w:eastAsia="黑体" w:hAnsi="黑体" w:hint="eastAsia"/>
        </w:rPr>
        <w:t>漫</w:t>
      </w:r>
      <w:r w:rsidR="00DF208C">
        <w:rPr>
          <w:rFonts w:ascii="黑体" w:eastAsia="黑体" w:hAnsi="黑体" w:hint="eastAsia"/>
        </w:rPr>
        <w:t>画</w:t>
      </w:r>
      <w:r w:rsidR="00DA28B9">
        <w:rPr>
          <w:rFonts w:ascii="黑体" w:eastAsia="黑体" w:hAnsi="黑体" w:hint="eastAsia"/>
        </w:rPr>
        <w:t>等方式在宣传期内持续开展各类主题教育活动。</w:t>
      </w:r>
    </w:p>
    <w:p w:rsidR="003A7E47" w:rsidRDefault="00DF208C">
      <w:pPr>
        <w:pStyle w:val="11"/>
        <w:spacing w:line="500" w:lineRule="exact"/>
        <w:ind w:firstLineChars="0"/>
        <w:jc w:val="left"/>
        <w:rPr>
          <w:rFonts w:ascii="黑体" w:eastAsia="黑体" w:hAnsi="黑体"/>
        </w:rPr>
      </w:pPr>
      <w:r>
        <w:rPr>
          <w:rFonts w:ascii="黑体" w:eastAsia="黑体" w:hAnsi="黑体" w:hint="eastAsia"/>
          <w:noProof/>
        </w:rPr>
        <w:drawing>
          <wp:anchor distT="0" distB="0" distL="114300" distR="114300" simplePos="0" relativeHeight="251748352" behindDoc="0" locked="0" layoutInCell="1" allowOverlap="1" wp14:anchorId="4F40CEFF" wp14:editId="0451F9D0">
            <wp:simplePos x="0" y="0"/>
            <wp:positionH relativeFrom="column">
              <wp:posOffset>2626743</wp:posOffset>
            </wp:positionH>
            <wp:positionV relativeFrom="paragraph">
              <wp:posOffset>37585</wp:posOffset>
            </wp:positionV>
            <wp:extent cx="2441276" cy="1880558"/>
            <wp:effectExtent l="0" t="0" r="0" b="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20"/>
                    <a:srcRect/>
                    <a:stretch>
                      <a:fillRect/>
                    </a:stretch>
                  </pic:blipFill>
                  <pic:spPr>
                    <a:xfrm>
                      <a:off x="0" y="0"/>
                      <a:ext cx="2440857" cy="1880235"/>
                    </a:xfrm>
                    <a:prstGeom prst="rect">
                      <a:avLst/>
                    </a:prstGeom>
                    <a:noFill/>
                    <a:ln w="9525">
                      <a:noFill/>
                      <a:miter lim="800000"/>
                      <a:headEnd/>
                      <a:tailEnd/>
                    </a:ln>
                  </pic:spPr>
                </pic:pic>
              </a:graphicData>
            </a:graphic>
            <wp14:sizeRelH relativeFrom="margin">
              <wp14:pctWidth>0</wp14:pctWidth>
            </wp14:sizeRelH>
          </wp:anchor>
        </w:drawing>
      </w:r>
      <w:r w:rsidR="00DA28B9">
        <w:rPr>
          <w:rFonts w:ascii="黑体" w:eastAsia="黑体" w:hAnsi="黑体" w:hint="eastAsia"/>
          <w:noProof/>
        </w:rPr>
        <w:drawing>
          <wp:anchor distT="0" distB="0" distL="114300" distR="114300" simplePos="0" relativeHeight="251747328" behindDoc="0" locked="0" layoutInCell="1" allowOverlap="1" wp14:anchorId="59E10C66" wp14:editId="29A58DE2">
            <wp:simplePos x="0" y="0"/>
            <wp:positionH relativeFrom="column">
              <wp:posOffset>152400</wp:posOffset>
            </wp:positionH>
            <wp:positionV relativeFrom="paragraph">
              <wp:posOffset>31115</wp:posOffset>
            </wp:positionV>
            <wp:extent cx="2400300" cy="1885950"/>
            <wp:effectExtent l="0" t="0" r="0" b="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1"/>
                    <a:srcRect/>
                    <a:stretch>
                      <a:fillRect/>
                    </a:stretch>
                  </pic:blipFill>
                  <pic:spPr>
                    <a:xfrm>
                      <a:off x="0" y="0"/>
                      <a:ext cx="2400300" cy="1885950"/>
                    </a:xfrm>
                    <a:prstGeom prst="rect">
                      <a:avLst/>
                    </a:prstGeom>
                    <a:noFill/>
                    <a:ln w="9525">
                      <a:noFill/>
                      <a:miter lim="800000"/>
                      <a:headEnd/>
                      <a:tailEnd/>
                    </a:ln>
                  </pic:spPr>
                </pic:pic>
              </a:graphicData>
            </a:graphic>
            <wp14:sizeRelH relativeFrom="margin">
              <wp14:pctWidth>0</wp14:pctWidth>
            </wp14:sizeRelH>
          </wp:anchor>
        </w:drawing>
      </w:r>
    </w:p>
    <w:p w:rsidR="003A7E47" w:rsidRDefault="003A7E47">
      <w:pPr>
        <w:pStyle w:val="11"/>
        <w:spacing w:line="500" w:lineRule="exact"/>
        <w:ind w:firstLineChars="0"/>
        <w:jc w:val="left"/>
        <w:rPr>
          <w:rFonts w:ascii="黑体" w:eastAsia="黑体" w:hAnsi="黑体"/>
        </w:rPr>
      </w:pPr>
    </w:p>
    <w:p w:rsidR="003A7E47" w:rsidRDefault="003A7E47">
      <w:pPr>
        <w:pStyle w:val="11"/>
        <w:spacing w:line="500" w:lineRule="exact"/>
        <w:ind w:firstLineChars="0"/>
        <w:jc w:val="left"/>
        <w:rPr>
          <w:rFonts w:ascii="黑体" w:eastAsia="黑体" w:hAnsi="黑体"/>
        </w:rPr>
      </w:pPr>
    </w:p>
    <w:p w:rsidR="003A7E47" w:rsidRDefault="003A7E47">
      <w:pPr>
        <w:pStyle w:val="11"/>
        <w:spacing w:line="500" w:lineRule="exact"/>
        <w:ind w:firstLineChars="0"/>
        <w:jc w:val="left"/>
        <w:rPr>
          <w:rFonts w:ascii="黑体" w:eastAsia="黑体" w:hAnsi="黑体"/>
        </w:rPr>
      </w:pPr>
    </w:p>
    <w:p w:rsidR="003A7E47" w:rsidRDefault="003A7E47">
      <w:pPr>
        <w:pStyle w:val="11"/>
        <w:spacing w:line="500" w:lineRule="exact"/>
        <w:ind w:firstLineChars="0"/>
        <w:jc w:val="left"/>
        <w:rPr>
          <w:rFonts w:ascii="黑体" w:eastAsia="黑体" w:hAnsi="黑体"/>
        </w:rPr>
      </w:pPr>
    </w:p>
    <w:p w:rsidR="003A7E47" w:rsidRDefault="003A7E47">
      <w:pPr>
        <w:pStyle w:val="11"/>
        <w:spacing w:line="500" w:lineRule="exact"/>
        <w:ind w:firstLineChars="0" w:firstLine="0"/>
        <w:jc w:val="left"/>
        <w:rPr>
          <w:rFonts w:ascii="黑体" w:eastAsia="黑体" w:hAnsi="黑体"/>
        </w:rPr>
      </w:pPr>
    </w:p>
    <w:p w:rsidR="003A7E47" w:rsidRDefault="00DA28B9">
      <w:pPr>
        <w:pStyle w:val="11"/>
        <w:numPr>
          <w:ilvl w:val="0"/>
          <w:numId w:val="5"/>
        </w:numPr>
        <w:spacing w:line="500" w:lineRule="exact"/>
        <w:ind w:firstLineChars="0"/>
        <w:jc w:val="left"/>
        <w:rPr>
          <w:rFonts w:ascii="黑体" w:eastAsia="黑体" w:hAnsi="黑体"/>
        </w:rPr>
      </w:pPr>
      <w:r>
        <w:rPr>
          <w:rFonts w:ascii="黑体" w:eastAsia="黑体" w:hAnsi="黑体" w:hint="eastAsia"/>
        </w:rPr>
        <w:t>积极组织投资者教育培训活动</w:t>
      </w:r>
    </w:p>
    <w:p w:rsidR="003A7E47" w:rsidRPr="00FC1153" w:rsidRDefault="00DA28B9">
      <w:pPr>
        <w:spacing w:line="500" w:lineRule="exact"/>
        <w:ind w:firstLineChars="200" w:firstLine="420"/>
        <w:rPr>
          <w:rFonts w:ascii="黑体" w:eastAsia="黑体" w:cs="黑体"/>
          <w:szCs w:val="21"/>
          <w:lang w:val="zh-CN"/>
        </w:rPr>
      </w:pPr>
      <w:bookmarkStart w:id="17" w:name="_Hlk6902944"/>
      <w:r w:rsidRPr="00322ACD">
        <w:rPr>
          <w:rFonts w:ascii="黑体" w:eastAsia="黑体" w:cs="黑体"/>
          <w:szCs w:val="21"/>
          <w:lang w:val="zh-CN"/>
        </w:rPr>
        <w:t>20</w:t>
      </w:r>
      <w:r w:rsidR="00B12294" w:rsidRPr="00322ACD">
        <w:rPr>
          <w:rFonts w:ascii="黑体" w:eastAsia="黑体" w:cs="黑体"/>
          <w:szCs w:val="21"/>
          <w:lang w:val="zh-CN"/>
        </w:rPr>
        <w:t>1</w:t>
      </w:r>
      <w:r w:rsidR="00322ACD">
        <w:rPr>
          <w:rFonts w:ascii="黑体" w:eastAsia="黑体" w:cs="黑体" w:hint="eastAsia"/>
          <w:szCs w:val="21"/>
          <w:lang w:val="zh-CN"/>
        </w:rPr>
        <w:t>8</w:t>
      </w:r>
      <w:r w:rsidRPr="00322ACD">
        <w:rPr>
          <w:rFonts w:ascii="黑体" w:eastAsia="黑体" w:cs="黑体" w:hint="eastAsia"/>
          <w:szCs w:val="21"/>
          <w:lang w:val="zh-CN"/>
        </w:rPr>
        <w:t>年度，</w:t>
      </w:r>
      <w:r w:rsidRPr="00322ACD">
        <w:rPr>
          <w:rFonts w:ascii="黑体" w:eastAsia="黑体" w:cs="黑体"/>
          <w:szCs w:val="21"/>
          <w:lang w:val="zh-CN"/>
        </w:rPr>
        <w:t>为进一步落实</w:t>
      </w:r>
      <w:r w:rsidRPr="00322ACD">
        <w:rPr>
          <w:rFonts w:ascii="黑体" w:eastAsia="黑体" w:cs="黑体" w:hint="eastAsia"/>
          <w:szCs w:val="21"/>
          <w:lang w:val="zh-CN"/>
        </w:rPr>
        <w:t>服务产业投资者、落实投资者保护工作，在中国期货业协会、中国金融期货交易所和上海市期货同业公会等的支持下，我公司共计举办了</w:t>
      </w:r>
      <w:r w:rsidR="00322ACD">
        <w:rPr>
          <w:rFonts w:ascii="黑体" w:eastAsia="黑体" w:cs="黑体" w:hint="eastAsia"/>
          <w:szCs w:val="21"/>
          <w:lang w:val="zh-CN"/>
        </w:rPr>
        <w:t>22</w:t>
      </w:r>
      <w:r w:rsidRPr="00322ACD">
        <w:rPr>
          <w:rFonts w:ascii="黑体" w:eastAsia="黑体" w:cs="黑体" w:hint="eastAsia"/>
          <w:szCs w:val="21"/>
          <w:lang w:val="zh-CN"/>
        </w:rPr>
        <w:t>次期货投资教育活动，其中与交易所、中期协合作培训共计</w:t>
      </w:r>
      <w:r w:rsidR="00322ACD">
        <w:rPr>
          <w:rFonts w:ascii="黑体" w:eastAsia="黑体" w:cs="黑体" w:hint="eastAsia"/>
          <w:szCs w:val="21"/>
          <w:lang w:val="zh-CN"/>
        </w:rPr>
        <w:t>11</w:t>
      </w:r>
      <w:r w:rsidRPr="00322ACD">
        <w:rPr>
          <w:rFonts w:ascii="黑体" w:eastAsia="黑体" w:cs="黑体" w:hint="eastAsia"/>
          <w:szCs w:val="21"/>
          <w:lang w:val="zh-CN"/>
        </w:rPr>
        <w:t>次，与高校合作培训共计</w:t>
      </w:r>
      <w:r w:rsidR="00322ACD">
        <w:rPr>
          <w:rFonts w:ascii="黑体" w:eastAsia="黑体" w:cs="黑体" w:hint="eastAsia"/>
          <w:szCs w:val="21"/>
          <w:lang w:val="zh-CN"/>
        </w:rPr>
        <w:t>9</w:t>
      </w:r>
      <w:r w:rsidRPr="00322ACD">
        <w:rPr>
          <w:rFonts w:ascii="黑体" w:eastAsia="黑体" w:cs="黑体" w:hint="eastAsia"/>
          <w:szCs w:val="21"/>
          <w:lang w:val="zh-CN"/>
        </w:rPr>
        <w:t>次，</w:t>
      </w:r>
      <w:r w:rsidR="00DF208C">
        <w:rPr>
          <w:rFonts w:ascii="黑体" w:eastAsia="黑体" w:cs="黑体" w:hint="eastAsia"/>
          <w:szCs w:val="21"/>
          <w:lang w:val="zh-CN"/>
        </w:rPr>
        <w:t>公司自主承办2次，</w:t>
      </w:r>
      <w:proofErr w:type="gramStart"/>
      <w:r w:rsidRPr="00322ACD">
        <w:rPr>
          <w:rFonts w:ascii="黑体" w:eastAsia="黑体" w:cs="黑体" w:hint="eastAsia"/>
          <w:szCs w:val="21"/>
          <w:lang w:val="zh-CN"/>
        </w:rPr>
        <w:t>参加投教活动</w:t>
      </w:r>
      <w:proofErr w:type="gramEnd"/>
      <w:r w:rsidRPr="00322ACD">
        <w:rPr>
          <w:rFonts w:ascii="黑体" w:eastAsia="黑体" w:cs="黑体" w:hint="eastAsia"/>
          <w:szCs w:val="21"/>
          <w:lang w:val="zh-CN"/>
        </w:rPr>
        <w:t>主要为银行、保险、资产管理、数据信息等金融及期货领域专业人士、公司客户及公司业务骨干。</w:t>
      </w:r>
    </w:p>
    <w:bookmarkEnd w:id="17"/>
    <w:p w:rsidR="00595F82" w:rsidRDefault="00FC1153" w:rsidP="00FC1153">
      <w:pPr>
        <w:spacing w:line="500" w:lineRule="exact"/>
        <w:ind w:firstLineChars="200" w:firstLine="420"/>
        <w:rPr>
          <w:rFonts w:ascii="黑体" w:eastAsia="黑体" w:cs="黑体"/>
          <w:szCs w:val="21"/>
          <w:lang w:val="zh-CN"/>
        </w:rPr>
      </w:pPr>
      <w:r w:rsidRPr="00FC1153">
        <w:rPr>
          <w:rFonts w:ascii="黑体" w:eastAsia="黑体" w:cs="黑体" w:hint="eastAsia"/>
          <w:szCs w:val="21"/>
          <w:lang w:val="zh-CN"/>
        </w:rPr>
        <w:t>2018年3月27日，第六届“中金所杯”正式启动。前五届“中金所杯”获得圆满成功，在社会各界引起了热烈反响，人民日报、新华网等主流媒体积极报道，实现了</w:t>
      </w:r>
      <w:proofErr w:type="gramStart"/>
      <w:r w:rsidRPr="00FC1153">
        <w:rPr>
          <w:rFonts w:ascii="黑体" w:eastAsia="黑体" w:cs="黑体" w:hint="eastAsia"/>
          <w:szCs w:val="21"/>
          <w:lang w:val="zh-CN"/>
        </w:rPr>
        <w:t>践行</w:t>
      </w:r>
      <w:proofErr w:type="gramEnd"/>
      <w:r w:rsidRPr="00FC1153">
        <w:rPr>
          <w:rFonts w:ascii="黑体" w:eastAsia="黑体" w:cs="黑体" w:hint="eastAsia"/>
          <w:szCs w:val="21"/>
          <w:lang w:val="zh-CN"/>
        </w:rPr>
        <w:t>社会责任、普及金融知识、培育行业人才的活动初衷。</w:t>
      </w:r>
    </w:p>
    <w:p w:rsidR="00595F82" w:rsidRDefault="00595F82" w:rsidP="00FC1153">
      <w:pPr>
        <w:spacing w:line="500" w:lineRule="exact"/>
        <w:ind w:firstLineChars="200" w:firstLine="420"/>
        <w:rPr>
          <w:rFonts w:ascii="黑体" w:eastAsia="黑体" w:cs="黑体"/>
          <w:szCs w:val="21"/>
          <w:lang w:val="zh-CN"/>
        </w:rPr>
      </w:pPr>
    </w:p>
    <w:p w:rsidR="00595F82" w:rsidRDefault="00595F82" w:rsidP="00595F82">
      <w:pPr>
        <w:spacing w:line="500" w:lineRule="exact"/>
        <w:ind w:firstLineChars="200" w:firstLine="420"/>
        <w:jc w:val="left"/>
        <w:rPr>
          <w:rFonts w:ascii="黑体" w:eastAsia="黑体" w:hAnsi="黑体"/>
          <w:szCs w:val="30"/>
        </w:rPr>
      </w:pPr>
      <w:r>
        <w:rPr>
          <w:rFonts w:ascii="黑体" w:eastAsia="黑体" w:hAnsi="黑体" w:hint="eastAsia"/>
        </w:rPr>
        <w:t>＿＿＿＿＿＿＿＿＿＿＿＿＿＿＿＿＿＿＿＿＿＿＿</w:t>
      </w:r>
    </w:p>
    <w:p w:rsidR="00595F82" w:rsidRPr="00595F82" w:rsidRDefault="00595F82" w:rsidP="00595F82">
      <w:pPr>
        <w:pStyle w:val="ab"/>
      </w:pPr>
      <w:r>
        <w:rPr>
          <w:rFonts w:hint="eastAsia"/>
        </w:rPr>
        <w:t>备注</w:t>
      </w:r>
      <w:r>
        <w:t>：</w:t>
      </w:r>
      <w:r>
        <w:rPr>
          <w:rFonts w:hint="eastAsia"/>
        </w:rPr>
        <w:t>风险提示短信数据来自于</w:t>
      </w:r>
      <w:r>
        <w:rPr>
          <w:rFonts w:hint="eastAsia"/>
        </w:rPr>
        <w:t>E-</w:t>
      </w:r>
      <w:r>
        <w:rPr>
          <w:rFonts w:hint="eastAsia"/>
        </w:rPr>
        <w:t>佳短信服务平台</w:t>
      </w:r>
    </w:p>
    <w:p w:rsidR="00FC1153" w:rsidRPr="00FC1153" w:rsidRDefault="00FC1153" w:rsidP="00595F82">
      <w:pPr>
        <w:spacing w:line="500" w:lineRule="exact"/>
        <w:ind w:firstLineChars="200" w:firstLine="420"/>
        <w:rPr>
          <w:rFonts w:ascii="黑体" w:eastAsia="黑体" w:cs="黑体"/>
          <w:szCs w:val="21"/>
          <w:lang w:val="zh-CN"/>
        </w:rPr>
      </w:pPr>
      <w:r w:rsidRPr="00FC1153">
        <w:rPr>
          <w:rFonts w:ascii="黑体" w:eastAsia="黑体" w:cs="黑体" w:hint="eastAsia"/>
          <w:szCs w:val="21"/>
          <w:lang w:val="zh-CN"/>
        </w:rPr>
        <w:lastRenderedPageBreak/>
        <w:t>我司联合上海大学、上海杉达学院在4月份至6月份举办了8场大型培训会，普及了股指期货、国债期货、期权及其他金融衍生品的投资知识，制作发放了相关的课件资料供1000余份，此外还为优秀学生提供了部分实习岗位和学习机会。</w:t>
      </w:r>
    </w:p>
    <w:p w:rsidR="00DF208C" w:rsidRPr="00DF208C" w:rsidRDefault="00FC1153" w:rsidP="00DF208C">
      <w:pPr>
        <w:spacing w:line="500" w:lineRule="exact"/>
        <w:ind w:firstLineChars="200" w:firstLine="420"/>
        <w:rPr>
          <w:rFonts w:ascii="黑体" w:eastAsia="黑体" w:cs="黑体"/>
          <w:szCs w:val="21"/>
          <w:lang w:val="zh-CN"/>
        </w:rPr>
      </w:pPr>
      <w:r>
        <w:rPr>
          <w:rFonts w:ascii="黑体" w:eastAsia="黑体" w:cs="黑体" w:hint="eastAsia"/>
          <w:szCs w:val="21"/>
          <w:lang w:val="zh-CN"/>
        </w:rPr>
        <w:t>2018年12月20日，</w:t>
      </w:r>
      <w:r w:rsidR="00B12294" w:rsidRPr="00B12294">
        <w:rPr>
          <w:rFonts w:ascii="黑体" w:eastAsia="黑体" w:cs="黑体" w:hint="eastAsia"/>
          <w:szCs w:val="21"/>
          <w:lang w:val="zh-CN"/>
        </w:rPr>
        <w:t>我司联合中国化纤信息网（CCF</w:t>
      </w:r>
      <w:r>
        <w:rPr>
          <w:rFonts w:ascii="黑体" w:eastAsia="黑体" w:cs="黑体" w:hint="eastAsia"/>
          <w:szCs w:val="21"/>
          <w:lang w:val="zh-CN"/>
        </w:rPr>
        <w:t>）</w:t>
      </w:r>
      <w:r w:rsidR="00B12294" w:rsidRPr="00B12294">
        <w:rPr>
          <w:rFonts w:ascii="黑体" w:eastAsia="黑体" w:cs="黑体" w:hint="eastAsia"/>
          <w:szCs w:val="21"/>
          <w:lang w:val="zh-CN"/>
        </w:rPr>
        <w:t>举办了</w:t>
      </w:r>
      <w:proofErr w:type="gramStart"/>
      <w:r w:rsidR="00B12294" w:rsidRPr="00B12294">
        <w:rPr>
          <w:rFonts w:ascii="黑体" w:eastAsia="黑体" w:cs="黑体" w:hint="eastAsia"/>
          <w:szCs w:val="21"/>
          <w:lang w:val="zh-CN"/>
        </w:rPr>
        <w:t>一</w:t>
      </w:r>
      <w:proofErr w:type="gramEnd"/>
      <w:r w:rsidR="00B12294" w:rsidRPr="00B12294">
        <w:rPr>
          <w:rFonts w:ascii="黑体" w:eastAsia="黑体" w:cs="黑体" w:hint="eastAsia"/>
          <w:szCs w:val="21"/>
          <w:lang w:val="zh-CN"/>
        </w:rPr>
        <w:t>场面向实体企业的报告会，现场来了包括中石油、中石化、BP、荣盛、</w:t>
      </w:r>
      <w:proofErr w:type="gramStart"/>
      <w:r w:rsidR="00B12294" w:rsidRPr="00B12294">
        <w:rPr>
          <w:rFonts w:ascii="黑体" w:eastAsia="黑体" w:cs="黑体" w:hint="eastAsia"/>
          <w:szCs w:val="21"/>
          <w:lang w:val="zh-CN"/>
        </w:rPr>
        <w:t>恒逸等</w:t>
      </w:r>
      <w:proofErr w:type="gramEnd"/>
      <w:r w:rsidR="00B12294" w:rsidRPr="00B12294">
        <w:rPr>
          <w:rFonts w:ascii="黑体" w:eastAsia="黑体" w:cs="黑体" w:hint="eastAsia"/>
          <w:szCs w:val="21"/>
          <w:lang w:val="zh-CN"/>
        </w:rPr>
        <w:t>国内外重要的生产商以及贸易商，总计将近有130多人到场参会，机构包括生产商、贸易商、下游工厂、交易平台、私募及券商机构等，总计超过100家机构。会上讲师课程内容丰富，演讲精彩，从各个角度对乙二醇期货合约以及现货情况进行了充分而向详尽的介绍，向各实体企业传达了进行乙二醇套期保值的必要性以及重要性，大多数参会的投资者也在这次会议中收货了所需要的知识，为乙二醇后市的期货以及现货交易做好更充分的准备。</w:t>
      </w:r>
    </w:p>
    <w:p w:rsidR="000311E5" w:rsidRPr="000311E5" w:rsidRDefault="00DF208C" w:rsidP="000311E5">
      <w:pPr>
        <w:rPr>
          <w:rFonts w:ascii="黑体" w:eastAsia="黑体" w:hAnsi="黑体"/>
        </w:rPr>
      </w:pPr>
      <w:r>
        <w:rPr>
          <w:noProof/>
        </w:rPr>
        <w:drawing>
          <wp:inline distT="0" distB="0" distL="0" distR="0" wp14:anchorId="4F2022C9" wp14:editId="1EE345AC">
            <wp:extent cx="2518913" cy="235501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18913" cy="2355011"/>
                    </a:xfrm>
                    <a:prstGeom prst="rect">
                      <a:avLst/>
                    </a:prstGeom>
                  </pic:spPr>
                </pic:pic>
              </a:graphicData>
            </a:graphic>
          </wp:inline>
        </w:drawing>
      </w:r>
      <w:r>
        <w:rPr>
          <w:noProof/>
        </w:rPr>
        <w:drawing>
          <wp:inline distT="0" distB="0" distL="0" distR="0" wp14:anchorId="79F241D0" wp14:editId="5DD3B595">
            <wp:extent cx="2605177" cy="235500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05180" cy="2355011"/>
                    </a:xfrm>
                    <a:prstGeom prst="rect">
                      <a:avLst/>
                    </a:prstGeom>
                  </pic:spPr>
                </pic:pic>
              </a:graphicData>
            </a:graphic>
          </wp:inline>
        </w:drawing>
      </w:r>
    </w:p>
    <w:p w:rsidR="003A7E47" w:rsidRDefault="00DA28B9">
      <w:pPr>
        <w:pStyle w:val="11"/>
        <w:numPr>
          <w:ilvl w:val="0"/>
          <w:numId w:val="7"/>
        </w:numPr>
        <w:spacing w:line="500" w:lineRule="exact"/>
        <w:ind w:firstLineChars="0"/>
        <w:outlineLvl w:val="1"/>
        <w:rPr>
          <w:rFonts w:ascii="黑体" w:eastAsia="黑体" w:hAnsi="黑体"/>
          <w:szCs w:val="32"/>
        </w:rPr>
      </w:pPr>
      <w:bookmarkStart w:id="18" w:name="_Toc8283"/>
      <w:bookmarkStart w:id="19" w:name="_Hlk6903669"/>
      <w:r>
        <w:rPr>
          <w:rFonts w:ascii="黑体" w:eastAsia="黑体" w:hAnsi="黑体" w:hint="eastAsia"/>
          <w:szCs w:val="32"/>
        </w:rPr>
        <w:t>保护环境、节约资源</w:t>
      </w:r>
      <w:bookmarkEnd w:id="18"/>
    </w:p>
    <w:bookmarkEnd w:id="19"/>
    <w:p w:rsidR="003A7E47" w:rsidRDefault="00DA28B9">
      <w:pPr>
        <w:spacing w:line="500" w:lineRule="exact"/>
        <w:ind w:firstLine="420"/>
        <w:rPr>
          <w:rFonts w:ascii="黑体" w:eastAsia="黑体" w:hAnsi="黑体"/>
        </w:rPr>
      </w:pPr>
      <w:r>
        <w:rPr>
          <w:rFonts w:ascii="黑体" w:eastAsia="黑体" w:hAnsi="黑体" w:hint="eastAsia"/>
        </w:rPr>
        <w:t>公司积极在公司公告栏、办公场所宣传国家有关节能环保的法律、法规和政策，粘贴资源警示小贴士，不断增强员工环保节能意识，积极投身到节能减排活动，在员工中积极倡导节约型的生产方式和消费方式，节约一度电、一滴水、一张纸，自觉养成节能环保的好习惯。</w:t>
      </w:r>
      <w:r w:rsidR="00AA54F3">
        <w:rPr>
          <w:rFonts w:ascii="黑体" w:eastAsia="黑体" w:hAnsi="黑体" w:hint="eastAsia"/>
        </w:rPr>
        <w:t xml:space="preserve">     </w:t>
      </w:r>
      <w:r w:rsidR="004C5097">
        <w:rPr>
          <w:rFonts w:ascii="黑体" w:eastAsia="黑体" w:hAnsi="黑体" w:hint="eastAsia"/>
        </w:rPr>
        <w:t>公司大力推行办公用纸双面使用，降低纸张浪费；开通公司内部交流群，提醒员工</w:t>
      </w:r>
      <w:r w:rsidR="009B2B7D">
        <w:rPr>
          <w:rFonts w:ascii="黑体" w:eastAsia="黑体" w:hAnsi="黑体" w:hint="eastAsia"/>
        </w:rPr>
        <w:t>长时间不使用打印机的时候开启节能模式，</w:t>
      </w:r>
      <w:r w:rsidR="004C5097">
        <w:rPr>
          <w:rFonts w:ascii="黑体" w:eastAsia="黑体" w:hAnsi="黑体" w:hint="eastAsia"/>
        </w:rPr>
        <w:t>下班关</w:t>
      </w:r>
      <w:r w:rsidR="009B2B7D">
        <w:rPr>
          <w:rFonts w:ascii="黑体" w:eastAsia="黑体" w:hAnsi="黑体" w:hint="eastAsia"/>
        </w:rPr>
        <w:t>灯、关</w:t>
      </w:r>
      <w:r w:rsidR="004C5097">
        <w:rPr>
          <w:rFonts w:ascii="黑体" w:eastAsia="黑体" w:hAnsi="黑体" w:hint="eastAsia"/>
        </w:rPr>
        <w:t>闭电脑主机、显示屏、空调</w:t>
      </w:r>
      <w:r w:rsidR="009B2B7D">
        <w:rPr>
          <w:rFonts w:ascii="黑体" w:eastAsia="黑体" w:hAnsi="黑体" w:hint="eastAsia"/>
        </w:rPr>
        <w:t>等</w:t>
      </w:r>
      <w:r>
        <w:rPr>
          <w:rFonts w:ascii="黑体" w:eastAsia="黑体" w:hAnsi="黑体" w:hint="eastAsia"/>
        </w:rPr>
        <w:t>。此外，所有办公用品的使用都以物尽其用为原则，例如水笔用完后更换笔芯继续使用、使用规格更小的便条纸等。</w:t>
      </w:r>
    </w:p>
    <w:p w:rsidR="00595F82" w:rsidRDefault="00595F82" w:rsidP="00595F82">
      <w:pPr>
        <w:adjustRightInd w:val="0"/>
        <w:snapToGrid w:val="0"/>
        <w:spacing w:line="500" w:lineRule="exact"/>
        <w:jc w:val="left"/>
        <w:rPr>
          <w:rFonts w:ascii="黑体" w:eastAsia="黑体" w:hAnsi="黑体"/>
          <w:szCs w:val="30"/>
        </w:rPr>
      </w:pPr>
      <w:r>
        <w:rPr>
          <w:rFonts w:ascii="黑体" w:eastAsia="黑体" w:hAnsi="黑体" w:hint="eastAsia"/>
        </w:rPr>
        <w:t>＿＿＿＿＿＿＿＿＿＿＿＿＿＿＿＿＿＿＿＿＿＿＿</w:t>
      </w:r>
    </w:p>
    <w:p w:rsidR="00595F82" w:rsidRPr="00595F82" w:rsidRDefault="00595F82" w:rsidP="00595F82">
      <w:pPr>
        <w:pStyle w:val="ab"/>
      </w:pPr>
      <w:r>
        <w:rPr>
          <w:rFonts w:hint="eastAsia"/>
        </w:rPr>
        <w:t>备注</w:t>
      </w:r>
      <w:r>
        <w:t>：</w:t>
      </w:r>
      <w:r>
        <w:rPr>
          <w:rFonts w:hint="eastAsia"/>
        </w:rPr>
        <w:t>培训数据来自于培训汇总材料</w:t>
      </w:r>
    </w:p>
    <w:p w:rsidR="003A7E47" w:rsidRDefault="009B2B7D">
      <w:pPr>
        <w:spacing w:line="500" w:lineRule="exact"/>
        <w:ind w:firstLine="420"/>
        <w:rPr>
          <w:rFonts w:ascii="黑体" w:eastAsia="黑体" w:hAnsi="黑体"/>
        </w:rPr>
      </w:pPr>
      <w:r>
        <w:rPr>
          <w:rFonts w:ascii="黑体" w:eastAsia="黑体" w:hAnsi="黑体" w:hint="eastAsia"/>
          <w:noProof/>
        </w:rPr>
        <w:lastRenderedPageBreak/>
        <w:drawing>
          <wp:anchor distT="0" distB="0" distL="114300" distR="114300" simplePos="0" relativeHeight="251756544" behindDoc="0" locked="0" layoutInCell="1" allowOverlap="1" wp14:anchorId="67A51B1D" wp14:editId="440E0379">
            <wp:simplePos x="0" y="0"/>
            <wp:positionH relativeFrom="column">
              <wp:posOffset>2733675</wp:posOffset>
            </wp:positionH>
            <wp:positionV relativeFrom="paragraph">
              <wp:posOffset>107950</wp:posOffset>
            </wp:positionV>
            <wp:extent cx="2505075" cy="1819275"/>
            <wp:effectExtent l="0" t="0" r="0" b="0"/>
            <wp:wrapNone/>
            <wp:docPr id="5" name="图片 3" descr="照片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照片 010.jpg"/>
                    <pic:cNvPicPr>
                      <a:picLocks noChangeAspect="1"/>
                    </pic:cNvPicPr>
                  </pic:nvPicPr>
                  <pic:blipFill>
                    <a:blip r:embed="rId24" cstate="print"/>
                    <a:stretch>
                      <a:fillRect/>
                    </a:stretch>
                  </pic:blipFill>
                  <pic:spPr>
                    <a:xfrm>
                      <a:off x="0" y="0"/>
                      <a:ext cx="2505075" cy="1819275"/>
                    </a:xfrm>
                    <a:prstGeom prst="rect">
                      <a:avLst/>
                    </a:prstGeom>
                  </pic:spPr>
                </pic:pic>
              </a:graphicData>
            </a:graphic>
            <wp14:sizeRelH relativeFrom="margin">
              <wp14:pctWidth>0</wp14:pctWidth>
            </wp14:sizeRelH>
          </wp:anchor>
        </w:drawing>
      </w:r>
      <w:bookmarkStart w:id="20" w:name="_GoBack"/>
      <w:r w:rsidR="00DA28B9">
        <w:rPr>
          <w:rFonts w:ascii="黑体" w:eastAsia="黑体" w:hAnsi="黑体" w:hint="eastAsia"/>
          <w:noProof/>
        </w:rPr>
        <w:drawing>
          <wp:anchor distT="0" distB="0" distL="114300" distR="114300" simplePos="0" relativeHeight="251754496" behindDoc="0" locked="0" layoutInCell="1" allowOverlap="1" wp14:anchorId="62AC08E3" wp14:editId="7CDDE4F2">
            <wp:simplePos x="0" y="0"/>
            <wp:positionH relativeFrom="column">
              <wp:posOffset>199390</wp:posOffset>
            </wp:positionH>
            <wp:positionV relativeFrom="paragraph">
              <wp:posOffset>107315</wp:posOffset>
            </wp:positionV>
            <wp:extent cx="2447925" cy="1819275"/>
            <wp:effectExtent l="19050" t="0" r="9525" b="0"/>
            <wp:wrapNone/>
            <wp:docPr id="1" name="图片 1" descr="照片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照片 009.jpg"/>
                    <pic:cNvPicPr>
                      <a:picLocks noChangeAspect="1"/>
                    </pic:cNvPicPr>
                  </pic:nvPicPr>
                  <pic:blipFill>
                    <a:blip r:embed="rId25" cstate="print"/>
                    <a:stretch>
                      <a:fillRect/>
                    </a:stretch>
                  </pic:blipFill>
                  <pic:spPr>
                    <a:xfrm>
                      <a:off x="0" y="0"/>
                      <a:ext cx="2447925" cy="1819275"/>
                    </a:xfrm>
                    <a:prstGeom prst="rect">
                      <a:avLst/>
                    </a:prstGeom>
                  </pic:spPr>
                </pic:pic>
              </a:graphicData>
            </a:graphic>
          </wp:anchor>
        </w:drawing>
      </w:r>
      <w:bookmarkEnd w:id="20"/>
    </w:p>
    <w:p w:rsidR="003A7E47" w:rsidRDefault="003A7E47">
      <w:pPr>
        <w:spacing w:line="500" w:lineRule="exact"/>
        <w:ind w:firstLine="420"/>
        <w:rPr>
          <w:rFonts w:ascii="黑体" w:eastAsia="黑体" w:hAnsi="黑体"/>
        </w:rPr>
      </w:pPr>
    </w:p>
    <w:p w:rsidR="003A7E47" w:rsidRDefault="003A7E47">
      <w:pPr>
        <w:spacing w:line="500" w:lineRule="exact"/>
        <w:ind w:firstLine="420"/>
        <w:rPr>
          <w:rFonts w:ascii="黑体" w:eastAsia="黑体" w:hAnsi="黑体"/>
        </w:rPr>
      </w:pPr>
    </w:p>
    <w:p w:rsidR="003A7E47" w:rsidRDefault="003A7E47">
      <w:pPr>
        <w:spacing w:line="500" w:lineRule="exact"/>
        <w:rPr>
          <w:rFonts w:ascii="黑体" w:eastAsia="黑体" w:hAnsi="黑体"/>
          <w:szCs w:val="32"/>
        </w:rPr>
      </w:pPr>
    </w:p>
    <w:p w:rsidR="003A7E47" w:rsidRDefault="00DA28B9">
      <w:pPr>
        <w:numPr>
          <w:ilvl w:val="0"/>
          <w:numId w:val="7"/>
        </w:numPr>
        <w:spacing w:line="500" w:lineRule="exact"/>
        <w:outlineLvl w:val="1"/>
        <w:rPr>
          <w:rFonts w:ascii="黑体" w:eastAsia="黑体" w:hAnsi="黑体"/>
          <w:szCs w:val="32"/>
        </w:rPr>
      </w:pPr>
      <w:bookmarkStart w:id="21" w:name="_Toc5556"/>
      <w:r>
        <w:rPr>
          <w:rFonts w:ascii="黑体" w:eastAsia="黑体" w:hAnsi="黑体" w:hint="eastAsia"/>
          <w:szCs w:val="32"/>
        </w:rPr>
        <w:t>支持社会公益</w:t>
      </w:r>
      <w:bookmarkEnd w:id="21"/>
    </w:p>
    <w:p w:rsidR="00AA54F3" w:rsidRDefault="00DA28B9">
      <w:pPr>
        <w:spacing w:line="500" w:lineRule="exact"/>
        <w:ind w:firstLine="420"/>
        <w:outlineLvl w:val="1"/>
        <w:rPr>
          <w:rFonts w:ascii="黑体" w:eastAsia="黑体" w:hAnsi="黑体"/>
          <w:szCs w:val="32"/>
        </w:rPr>
      </w:pPr>
      <w:r>
        <w:rPr>
          <w:rFonts w:ascii="黑体" w:eastAsia="黑体" w:hAnsi="黑体" w:hint="eastAsia"/>
          <w:szCs w:val="32"/>
        </w:rPr>
        <w:t>为贯彻落实</w:t>
      </w:r>
      <w:r>
        <w:rPr>
          <w:rFonts w:ascii="黑体" w:eastAsia="黑体" w:hAnsi="黑体"/>
          <w:szCs w:val="32"/>
        </w:rPr>
        <w:t>中国证监会</w:t>
      </w:r>
      <w:r>
        <w:rPr>
          <w:rFonts w:ascii="黑体" w:eastAsia="黑体" w:hAnsi="黑体" w:hint="eastAsia"/>
          <w:szCs w:val="32"/>
        </w:rPr>
        <w:t>《</w:t>
      </w:r>
      <w:r>
        <w:rPr>
          <w:rFonts w:ascii="黑体" w:eastAsia="黑体" w:hAnsi="黑体"/>
          <w:szCs w:val="32"/>
        </w:rPr>
        <w:t>关于发挥资本市场作用服务国家脱贫攻坚战略的意见》及</w:t>
      </w:r>
      <w:r>
        <w:rPr>
          <w:rFonts w:ascii="黑体" w:eastAsia="黑体" w:hAnsi="黑体" w:hint="eastAsia"/>
          <w:szCs w:val="32"/>
        </w:rPr>
        <w:t>中国</w:t>
      </w:r>
    </w:p>
    <w:p w:rsidR="00AA54F3" w:rsidRPr="00AA54F3" w:rsidRDefault="00AA54F3" w:rsidP="00AA54F3">
      <w:pPr>
        <w:pStyle w:val="11"/>
        <w:spacing w:line="500" w:lineRule="exact"/>
        <w:ind w:left="420" w:firstLineChars="0" w:firstLine="0"/>
        <w:outlineLvl w:val="1"/>
        <w:rPr>
          <w:rFonts w:ascii="黑体" w:eastAsia="黑体" w:hAnsi="黑体"/>
          <w:szCs w:val="32"/>
        </w:rPr>
      </w:pPr>
      <w:r>
        <w:rPr>
          <w:rFonts w:ascii="黑体" w:eastAsia="黑体" w:hAnsi="黑体" w:hint="eastAsia"/>
          <w:szCs w:val="32"/>
        </w:rPr>
        <w:t>六、支持社会公益</w:t>
      </w:r>
    </w:p>
    <w:p w:rsidR="003A7E47" w:rsidRDefault="00AA54F3">
      <w:pPr>
        <w:spacing w:line="500" w:lineRule="exact"/>
        <w:ind w:firstLine="420"/>
        <w:outlineLvl w:val="1"/>
        <w:rPr>
          <w:rFonts w:ascii="黑体" w:eastAsia="黑体" w:hAnsi="黑体"/>
          <w:szCs w:val="32"/>
        </w:rPr>
      </w:pPr>
      <w:r>
        <w:rPr>
          <w:rFonts w:ascii="黑体" w:eastAsia="黑体" w:hAnsi="黑体" w:hint="eastAsia"/>
          <w:szCs w:val="32"/>
        </w:rPr>
        <w:t>为贯彻落实</w:t>
      </w:r>
      <w:r>
        <w:rPr>
          <w:rFonts w:ascii="黑体" w:eastAsia="黑体" w:hAnsi="黑体"/>
          <w:szCs w:val="32"/>
        </w:rPr>
        <w:t>中国证监会</w:t>
      </w:r>
      <w:r>
        <w:rPr>
          <w:rFonts w:ascii="黑体" w:eastAsia="黑体" w:hAnsi="黑体" w:hint="eastAsia"/>
          <w:szCs w:val="32"/>
        </w:rPr>
        <w:t>《</w:t>
      </w:r>
      <w:r>
        <w:rPr>
          <w:rFonts w:ascii="黑体" w:eastAsia="黑体" w:hAnsi="黑体"/>
          <w:szCs w:val="32"/>
        </w:rPr>
        <w:t>关于发挥资本市场作用服务国家脱贫攻坚战略的意见》及</w:t>
      </w:r>
      <w:r w:rsidR="00DA28B9">
        <w:rPr>
          <w:rFonts w:ascii="黑体" w:eastAsia="黑体" w:hAnsi="黑体" w:hint="eastAsia"/>
          <w:szCs w:val="32"/>
        </w:rPr>
        <w:t>期货</w:t>
      </w:r>
      <w:r w:rsidR="00DA28B9">
        <w:rPr>
          <w:rFonts w:ascii="黑体" w:eastAsia="黑体" w:hAnsi="黑体"/>
          <w:szCs w:val="32"/>
        </w:rPr>
        <w:t>业协会</w:t>
      </w:r>
      <w:r w:rsidR="00DA28B9">
        <w:rPr>
          <w:rFonts w:ascii="黑体" w:eastAsia="黑体" w:hAnsi="黑体" w:hint="eastAsia"/>
          <w:szCs w:val="32"/>
        </w:rPr>
        <w:t>《</w:t>
      </w:r>
      <w:r w:rsidR="00DA28B9">
        <w:rPr>
          <w:rFonts w:ascii="黑体" w:eastAsia="黑体" w:hAnsi="黑体"/>
          <w:szCs w:val="32"/>
        </w:rPr>
        <w:t>关于期货行业履行脱贫攻坚社会责任的意见</w:t>
      </w:r>
      <w:r w:rsidR="00DA28B9">
        <w:rPr>
          <w:rFonts w:ascii="黑体" w:eastAsia="黑体" w:hAnsi="黑体" w:hint="eastAsia"/>
          <w:szCs w:val="32"/>
        </w:rPr>
        <w:t>》等具体</w:t>
      </w:r>
      <w:r w:rsidR="00DA28B9">
        <w:rPr>
          <w:rFonts w:ascii="黑体" w:eastAsia="黑体" w:hAnsi="黑体"/>
          <w:szCs w:val="32"/>
        </w:rPr>
        <w:t>文件</w:t>
      </w:r>
      <w:r w:rsidR="00DA28B9">
        <w:rPr>
          <w:rFonts w:ascii="黑体" w:eastAsia="黑体" w:hAnsi="黑体" w:hint="eastAsia"/>
          <w:szCs w:val="32"/>
        </w:rPr>
        <w:t>精神</w:t>
      </w:r>
      <w:r w:rsidR="00DA28B9">
        <w:rPr>
          <w:rFonts w:ascii="黑体" w:eastAsia="黑体" w:hAnsi="黑体"/>
          <w:szCs w:val="32"/>
        </w:rPr>
        <w:t>，</w:t>
      </w:r>
      <w:r w:rsidR="00DA28B9">
        <w:rPr>
          <w:rFonts w:ascii="黑体" w:eastAsia="黑体" w:hAnsi="黑体" w:hint="eastAsia"/>
          <w:szCs w:val="32"/>
        </w:rPr>
        <w:t>公司领导高度重视，成立了以总经理为首，各部门负责人为小组成员的扶贫工作专项小组，并召开专题工作会议，宣讲资本市场在精准扶贫工作方面的政策及落实情况，指定综合管理部负责总体沟通协调，对接常规扶贫项目，交易运作中心、研究部门积极探索期货特色扶贫，其他各部门积极配合，同心协力为扶贫出力。截至</w:t>
      </w:r>
      <w:r w:rsidR="004C5097">
        <w:rPr>
          <w:rFonts w:ascii="黑体" w:eastAsia="黑体" w:hAnsi="黑体" w:hint="eastAsia"/>
          <w:szCs w:val="32"/>
        </w:rPr>
        <w:t>2018</w:t>
      </w:r>
      <w:r w:rsidR="00DA28B9">
        <w:rPr>
          <w:rFonts w:ascii="黑体" w:eastAsia="黑体" w:hAnsi="黑体" w:hint="eastAsia"/>
          <w:szCs w:val="32"/>
        </w:rPr>
        <w:t>年12月31日，</w:t>
      </w:r>
      <w:r w:rsidR="00DA28B9">
        <w:rPr>
          <w:rFonts w:ascii="黑体" w:eastAsia="黑体" w:hAnsi="黑体"/>
          <w:szCs w:val="32"/>
        </w:rPr>
        <w:t>开展了以下</w:t>
      </w:r>
      <w:r w:rsidR="00DA28B9">
        <w:rPr>
          <w:rFonts w:ascii="黑体" w:eastAsia="黑体" w:hAnsi="黑体" w:hint="eastAsia"/>
          <w:szCs w:val="32"/>
        </w:rPr>
        <w:t>方面</w:t>
      </w:r>
      <w:r w:rsidR="00DA28B9">
        <w:rPr>
          <w:rFonts w:ascii="黑体" w:eastAsia="黑体" w:hAnsi="黑体"/>
          <w:szCs w:val="32"/>
        </w:rPr>
        <w:t>的扶贫工作，</w:t>
      </w:r>
      <w:r w:rsidR="00DA28B9">
        <w:rPr>
          <w:rFonts w:ascii="黑体" w:eastAsia="黑体" w:hAnsi="黑体" w:hint="eastAsia"/>
          <w:szCs w:val="32"/>
        </w:rPr>
        <w:t>并</w:t>
      </w:r>
      <w:r w:rsidR="00DA28B9">
        <w:rPr>
          <w:rFonts w:ascii="黑体" w:eastAsia="黑体" w:hAnsi="黑体"/>
          <w:szCs w:val="32"/>
        </w:rPr>
        <w:t>取得了阶段性的成果</w:t>
      </w:r>
      <w:r w:rsidR="00DA28B9">
        <w:rPr>
          <w:rFonts w:ascii="黑体" w:eastAsia="黑体" w:hAnsi="黑体" w:hint="eastAsia"/>
          <w:szCs w:val="32"/>
        </w:rPr>
        <w:t>：</w:t>
      </w:r>
    </w:p>
    <w:p w:rsidR="004C5097" w:rsidRDefault="00DA28B9" w:rsidP="004C5097">
      <w:pPr>
        <w:spacing w:line="500" w:lineRule="exact"/>
        <w:ind w:firstLineChars="200" w:firstLine="420"/>
        <w:rPr>
          <w:rFonts w:ascii="黑体" w:eastAsia="黑体" w:hAnsi="黑体"/>
        </w:rPr>
      </w:pPr>
      <w:r>
        <w:rPr>
          <w:rFonts w:ascii="黑体" w:eastAsia="黑体" w:hAnsi="黑体" w:hint="eastAsia"/>
          <w:szCs w:val="32"/>
        </w:rPr>
        <w:t>1</w:t>
      </w:r>
      <w:r w:rsidR="004C5097">
        <w:rPr>
          <w:rFonts w:ascii="黑体" w:eastAsia="黑体" w:hAnsi="黑体" w:hint="eastAsia"/>
          <w:szCs w:val="32"/>
        </w:rPr>
        <w:t>、</w:t>
      </w:r>
      <w:r w:rsidR="004C5097" w:rsidRPr="002E7F15">
        <w:rPr>
          <w:rFonts w:ascii="黑体" w:eastAsia="黑体" w:hAnsi="黑体" w:hint="eastAsia"/>
        </w:rPr>
        <w:t>201</w:t>
      </w:r>
      <w:r w:rsidR="004C5097" w:rsidRPr="002E7F15">
        <w:rPr>
          <w:rFonts w:ascii="黑体" w:eastAsia="黑体" w:hAnsi="黑体"/>
        </w:rPr>
        <w:t>8</w:t>
      </w:r>
      <w:r w:rsidR="004C5097" w:rsidRPr="002E7F15">
        <w:rPr>
          <w:rFonts w:ascii="黑体" w:eastAsia="黑体" w:hAnsi="黑体" w:hint="eastAsia"/>
        </w:rPr>
        <w:t>年3月1</w:t>
      </w:r>
      <w:r w:rsidR="004C5097" w:rsidRPr="002E7F15">
        <w:rPr>
          <w:rFonts w:ascii="黑体" w:eastAsia="黑体" w:hAnsi="黑体"/>
        </w:rPr>
        <w:t>1</w:t>
      </w:r>
      <w:r w:rsidR="004C5097" w:rsidRPr="002E7F15">
        <w:rPr>
          <w:rFonts w:ascii="黑体" w:eastAsia="黑体" w:hAnsi="黑体" w:hint="eastAsia"/>
        </w:rPr>
        <w:t>日，公司赴安徽寿县正阳中学开展结对助学扶贫工作。经审核后最终对该校10名贫困生捐款20000元，每名贫困生获得助学金2000元，总经理亲临当地慰问发放助学金和学习用品</w:t>
      </w:r>
      <w:r w:rsidR="004C5097">
        <w:rPr>
          <w:rFonts w:ascii="黑体" w:eastAsia="黑体" w:hAnsi="黑体" w:hint="eastAsia"/>
        </w:rPr>
        <w:t>，并表达对学校扶持的长期意愿。</w:t>
      </w:r>
    </w:p>
    <w:p w:rsidR="004C5097" w:rsidRPr="002E7F15" w:rsidRDefault="004C5097" w:rsidP="004C5097">
      <w:pPr>
        <w:spacing w:line="500" w:lineRule="exact"/>
        <w:ind w:firstLineChars="200" w:firstLine="420"/>
        <w:rPr>
          <w:rFonts w:ascii="黑体" w:eastAsia="黑体" w:hAnsi="黑体"/>
        </w:rPr>
      </w:pPr>
      <w:r w:rsidRPr="002E7F15">
        <w:rPr>
          <w:rFonts w:ascii="黑体" w:eastAsia="黑体" w:hAnsi="黑体" w:hint="eastAsia"/>
        </w:rPr>
        <w:t>2、201</w:t>
      </w:r>
      <w:r w:rsidRPr="002E7F15">
        <w:rPr>
          <w:rFonts w:ascii="黑体" w:eastAsia="黑体" w:hAnsi="黑体"/>
        </w:rPr>
        <w:t>8</w:t>
      </w:r>
      <w:r w:rsidRPr="002E7F15">
        <w:rPr>
          <w:rFonts w:ascii="黑体" w:eastAsia="黑体" w:hAnsi="黑体" w:hint="eastAsia"/>
        </w:rPr>
        <w:t>年11月，依托股东中国万向控股有限公司统一组织爱心捐款活动，公司员工向民生人寿保险公益基金会捐款7300元，人均捐款197.3元；</w:t>
      </w:r>
    </w:p>
    <w:p w:rsidR="004C5097" w:rsidRPr="002E7F15" w:rsidRDefault="004C5097" w:rsidP="004C5097">
      <w:pPr>
        <w:spacing w:line="500" w:lineRule="exact"/>
        <w:ind w:firstLine="420"/>
        <w:rPr>
          <w:rFonts w:ascii="黑体" w:eastAsia="黑体" w:hAnsi="黑体"/>
        </w:rPr>
      </w:pPr>
      <w:r w:rsidRPr="002E7F15">
        <w:rPr>
          <w:rFonts w:ascii="黑体" w:eastAsia="黑体" w:hAnsi="黑体" w:hint="eastAsia"/>
        </w:rPr>
        <w:t>3、201</w:t>
      </w:r>
      <w:r w:rsidRPr="002E7F15">
        <w:rPr>
          <w:rFonts w:ascii="黑体" w:eastAsia="黑体" w:hAnsi="黑体"/>
        </w:rPr>
        <w:t>8</w:t>
      </w:r>
      <w:r w:rsidRPr="002E7F15">
        <w:rPr>
          <w:rFonts w:ascii="黑体" w:eastAsia="黑体" w:hAnsi="黑体" w:hint="eastAsia"/>
        </w:rPr>
        <w:t>年1</w:t>
      </w:r>
      <w:r w:rsidRPr="002E7F15">
        <w:rPr>
          <w:rFonts w:ascii="黑体" w:eastAsia="黑体" w:hAnsi="黑体"/>
        </w:rPr>
        <w:t>2</w:t>
      </w:r>
      <w:r w:rsidRPr="002E7F15">
        <w:rPr>
          <w:rFonts w:ascii="黑体" w:eastAsia="黑体" w:hAnsi="黑体" w:hint="eastAsia"/>
        </w:rPr>
        <w:t>月，公司获知贵州电子商务云运营有限责任公司通过苏宁易购电商扶贫平台发布的扶贫助农信息，主动联系该公司并表示有意采购贵州省水城县农户的特色农产品，经双方沟通达成合作后，于指定时间将帮扶资金14</w:t>
      </w:r>
      <w:r w:rsidRPr="002E7F15">
        <w:rPr>
          <w:rFonts w:ascii="黑体" w:eastAsia="黑体" w:hAnsi="黑体"/>
        </w:rPr>
        <w:t>0</w:t>
      </w:r>
      <w:r w:rsidRPr="002E7F15">
        <w:rPr>
          <w:rFonts w:ascii="黑体" w:eastAsia="黑体" w:hAnsi="黑体" w:hint="eastAsia"/>
        </w:rPr>
        <w:t>00元打到当地贫困县企业账户；</w:t>
      </w:r>
    </w:p>
    <w:p w:rsidR="003A7E47" w:rsidRDefault="00DA28B9">
      <w:pPr>
        <w:spacing w:line="500" w:lineRule="exact"/>
        <w:ind w:firstLine="420"/>
        <w:outlineLvl w:val="1"/>
        <w:rPr>
          <w:rFonts w:ascii="黑体" w:eastAsia="黑体" w:hAnsi="黑体"/>
          <w:szCs w:val="32"/>
        </w:rPr>
      </w:pPr>
      <w:r>
        <w:rPr>
          <w:rFonts w:ascii="黑体" w:eastAsia="黑体" w:hAnsi="黑体" w:hint="eastAsia"/>
          <w:szCs w:val="32"/>
        </w:rPr>
        <w:t>至此，公司计划将扶贫工作纳入公司年度常规工作，并逐步形成长效机制；未来，公司在扶贫等社会公益方面将持续发力，为社会发展贡献一份力。</w:t>
      </w:r>
    </w:p>
    <w:p w:rsidR="003A7E47" w:rsidRDefault="003A7E47">
      <w:pPr>
        <w:spacing w:line="500" w:lineRule="exact"/>
        <w:rPr>
          <w:rFonts w:ascii="黑体" w:eastAsia="黑体" w:hAnsi="黑体"/>
          <w:color w:val="FF0000"/>
          <w:szCs w:val="32"/>
        </w:rPr>
      </w:pPr>
    </w:p>
    <w:p w:rsidR="003A7E47" w:rsidRDefault="003A7E47">
      <w:pPr>
        <w:spacing w:line="500" w:lineRule="exact"/>
        <w:rPr>
          <w:rFonts w:ascii="黑体" w:eastAsia="黑体" w:hAnsi="黑体"/>
          <w:color w:val="FF0000"/>
          <w:szCs w:val="32"/>
        </w:rPr>
      </w:pPr>
    </w:p>
    <w:p w:rsidR="003A7E47" w:rsidRDefault="00DA28B9">
      <w:pPr>
        <w:adjustRightInd w:val="0"/>
        <w:snapToGrid w:val="0"/>
        <w:spacing w:line="500" w:lineRule="exact"/>
        <w:jc w:val="left"/>
        <w:rPr>
          <w:rFonts w:ascii="黑体" w:eastAsia="黑体" w:hAnsi="黑体"/>
          <w:szCs w:val="30"/>
        </w:rPr>
      </w:pPr>
      <w:r>
        <w:rPr>
          <w:rFonts w:ascii="黑体" w:eastAsia="黑体" w:hAnsi="黑体" w:hint="eastAsia"/>
        </w:rPr>
        <w:t>＿＿＿＿＿＿＿＿＿＿＿＿＿＿＿＿＿＿＿＿＿＿＿</w:t>
      </w:r>
    </w:p>
    <w:p w:rsidR="003A7E47" w:rsidRDefault="00DA28B9">
      <w:pPr>
        <w:pStyle w:val="ab"/>
      </w:pPr>
      <w:r>
        <w:rPr>
          <w:rFonts w:hint="eastAsia"/>
        </w:rPr>
        <w:t>备注</w:t>
      </w:r>
      <w:r>
        <w:t>：</w:t>
      </w:r>
      <w:r>
        <w:rPr>
          <w:rFonts w:hint="eastAsia"/>
        </w:rPr>
        <w:t>扶贫数据来自于扶贫工作情况汇总材料</w:t>
      </w:r>
    </w:p>
    <w:sectPr w:rsidR="003A7E47">
      <w:headerReference w:type="even" r:id="rId26"/>
      <w:headerReference w:type="default" r:id="rId27"/>
      <w:footerReference w:type="default" r:id="rId28"/>
      <w:footnotePr>
        <w:numFmt w:val="decimalEnclosedCircleChinese"/>
      </w:footnotePr>
      <w:type w:val="continuous"/>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542" w:rsidRDefault="00543542">
      <w:r>
        <w:separator/>
      </w:r>
    </w:p>
  </w:endnote>
  <w:endnote w:type="continuationSeparator" w:id="0">
    <w:p w:rsidR="00543542" w:rsidRDefault="0054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61360"/>
    </w:sdtPr>
    <w:sdtEndPr/>
    <w:sdtContent>
      <w:p w:rsidR="003A7E47" w:rsidRDefault="00DA28B9">
        <w:pPr>
          <w:pStyle w:val="a9"/>
          <w:jc w:val="center"/>
        </w:pPr>
        <w:r>
          <w:fldChar w:fldCharType="begin"/>
        </w:r>
        <w:r>
          <w:instrText xml:space="preserve"> PAGE   \* MERGEFORMAT </w:instrText>
        </w:r>
        <w:r>
          <w:fldChar w:fldCharType="separate"/>
        </w:r>
        <w:r w:rsidR="005C6784" w:rsidRPr="005C6784">
          <w:rPr>
            <w:noProof/>
            <w:lang w:val="zh-CN"/>
          </w:rPr>
          <w:t>2</w:t>
        </w:r>
        <w:r>
          <w:rPr>
            <w:lang w:val="zh-CN"/>
          </w:rPr>
          <w:fldChar w:fldCharType="end"/>
        </w:r>
      </w:p>
    </w:sdtContent>
  </w:sdt>
  <w:p w:rsidR="003A7E47" w:rsidRDefault="003A7E4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542" w:rsidRDefault="00543542">
      <w:r>
        <w:separator/>
      </w:r>
    </w:p>
  </w:footnote>
  <w:footnote w:type="continuationSeparator" w:id="0">
    <w:p w:rsidR="00543542" w:rsidRDefault="005435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E47" w:rsidRDefault="003A7E47">
    <w:pPr>
      <w:pStyle w:val="aa"/>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E47" w:rsidRDefault="00543542">
    <w:pPr>
      <w:pStyle w:val="a9"/>
      <w:ind w:right="360" w:firstLineChars="300" w:firstLine="840"/>
      <w:rPr>
        <w:rFonts w:ascii="仿宋_GB2312" w:eastAsia="仿宋_GB2312"/>
        <w:color w:val="333399"/>
        <w:sz w:val="24"/>
        <w:szCs w:val="28"/>
      </w:rPr>
    </w:pPr>
    <w:r>
      <w:rPr>
        <w:rFonts w:ascii="仿宋_GB2312" w:eastAsia="仿宋_GB2312"/>
        <w:color w:val="333399"/>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4" type="#_x0000_t75" style="position:absolute;left:0;text-align:left;margin-left:101.85pt;margin-top:38.65pt;width:26.65pt;height:27.35pt;z-index:251660288;mso-position-horizontal-relative:page;mso-position-vertical-relative:page;mso-width-relative:page;mso-height-relative:page" filled="t" fillcolor="#339">
          <v:imagedata r:id="rId1" o:title="1977994998"/>
          <w10:wrap anchorx="page" anchory="page"/>
        </v:shape>
        <o:OLEObject Type="Embed" ProgID="Word.Picture.8" ShapeID="Picture 1" DrawAspect="Content" ObjectID="_1617789299" r:id="rId2"/>
      </w:pict>
    </w:r>
    <w:r w:rsidR="00DA28B9">
      <w:rPr>
        <w:rFonts w:ascii="仿宋_GB2312" w:eastAsia="仿宋_GB2312" w:hint="eastAsia"/>
        <w:color w:val="333399"/>
        <w:sz w:val="24"/>
        <w:szCs w:val="28"/>
      </w:rPr>
      <w:t>通惠期货有限公司                企业社会责任报告（</w:t>
    </w:r>
    <w:r w:rsidR="00453921">
      <w:rPr>
        <w:rFonts w:ascii="仿宋_GB2312" w:eastAsia="仿宋_GB2312" w:hint="eastAsia"/>
        <w:color w:val="333399"/>
        <w:sz w:val="24"/>
        <w:szCs w:val="28"/>
      </w:rPr>
      <w:t>2018</w:t>
    </w:r>
    <w:r w:rsidR="00DA28B9">
      <w:rPr>
        <w:rFonts w:ascii="仿宋_GB2312" w:eastAsia="仿宋_GB2312" w:hint="eastAsia"/>
        <w:color w:val="333399"/>
        <w:sz w:val="24"/>
        <w:szCs w:val="28"/>
      </w:rPr>
      <w:t>）</w:t>
    </w:r>
  </w:p>
  <w:p w:rsidR="003A7E47" w:rsidRDefault="003A7E47">
    <w:pPr>
      <w:pStyle w:val="aa"/>
    </w:pPr>
  </w:p>
  <w:p w:rsidR="003A7E47" w:rsidRDefault="003A7E47">
    <w:pPr>
      <w:pStyle w:val="a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chineseCounting"/>
      <w:suff w:val="nothing"/>
      <w:lvlText w:val="%1、"/>
      <w:lvlJc w:val="left"/>
    </w:lvl>
  </w:abstractNum>
  <w:abstractNum w:abstractNumId="1">
    <w:nsid w:val="00000003"/>
    <w:multiLevelType w:val="singleLevel"/>
    <w:tmpl w:val="00000003"/>
    <w:lvl w:ilvl="0">
      <w:start w:val="1"/>
      <w:numFmt w:val="decimal"/>
      <w:suff w:val="nothing"/>
      <w:lvlText w:val="%1、"/>
      <w:lvlJc w:val="left"/>
    </w:lvl>
  </w:abstractNum>
  <w:abstractNum w:abstractNumId="2">
    <w:nsid w:val="0000000F"/>
    <w:multiLevelType w:val="singleLevel"/>
    <w:tmpl w:val="0000000F"/>
    <w:lvl w:ilvl="0">
      <w:start w:val="1"/>
      <w:numFmt w:val="decimal"/>
      <w:suff w:val="nothing"/>
      <w:lvlText w:val="%1、"/>
      <w:lvlJc w:val="left"/>
    </w:lvl>
  </w:abstractNum>
  <w:abstractNum w:abstractNumId="3">
    <w:nsid w:val="24F9191A"/>
    <w:multiLevelType w:val="multilevel"/>
    <w:tmpl w:val="24F9191A"/>
    <w:lvl w:ilvl="0">
      <w:start w:val="5"/>
      <w:numFmt w:val="japaneseCounting"/>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46DC2590"/>
    <w:multiLevelType w:val="multilevel"/>
    <w:tmpl w:val="46DC2590"/>
    <w:lvl w:ilvl="0">
      <w:start w:val="1"/>
      <w:numFmt w:val="decimal"/>
      <w:lvlText w:val="%1、"/>
      <w:lvlJc w:val="left"/>
      <w:pPr>
        <w:ind w:left="780" w:hanging="360"/>
      </w:pPr>
      <w:rPr>
        <w:rFonts w:hint="default"/>
        <w:color w:val="auto"/>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56264A09"/>
    <w:multiLevelType w:val="multilevel"/>
    <w:tmpl w:val="56264A09"/>
    <w:lvl w:ilvl="0">
      <w:start w:val="1"/>
      <w:numFmt w:val="japaneseCounting"/>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5DA720DE"/>
    <w:multiLevelType w:val="multilevel"/>
    <w:tmpl w:val="5DA720DE"/>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5"/>
  </w:num>
  <w:num w:numId="3">
    <w:abstractNumId w:val="2"/>
  </w:num>
  <w:num w:numId="4">
    <w:abstractNumId w:val="1"/>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5" strokecolor="#739cc3">
      <v:fill angle="90" type="gradient">
        <o:fill v:ext="view" type="gradientUnscaled"/>
      </v:fill>
      <v:stroke color="#739cc3" weight="1.25pt"/>
    </o:shapedefaults>
    <o:shapelayout v:ext="edit">
      <o:idmap v:ext="edit" data="2"/>
    </o:shapelayout>
  </w:hdrShapeDefaults>
  <w:footnotePr>
    <w:numFmt w:val="decimalEnclosedCircleChines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85D"/>
    <w:rsid w:val="00011A0F"/>
    <w:rsid w:val="0002723A"/>
    <w:rsid w:val="000311E5"/>
    <w:rsid w:val="00031881"/>
    <w:rsid w:val="00034A37"/>
    <w:rsid w:val="000358D3"/>
    <w:rsid w:val="00052932"/>
    <w:rsid w:val="00061BF4"/>
    <w:rsid w:val="00064A16"/>
    <w:rsid w:val="00064E8A"/>
    <w:rsid w:val="00066B30"/>
    <w:rsid w:val="0006776D"/>
    <w:rsid w:val="000748DA"/>
    <w:rsid w:val="000749EF"/>
    <w:rsid w:val="000A47BF"/>
    <w:rsid w:val="000B48BD"/>
    <w:rsid w:val="000B65B5"/>
    <w:rsid w:val="000B7CDB"/>
    <w:rsid w:val="000C5959"/>
    <w:rsid w:val="000D35B2"/>
    <w:rsid w:val="000D6300"/>
    <w:rsid w:val="000E2080"/>
    <w:rsid w:val="000E33D8"/>
    <w:rsid w:val="000E375F"/>
    <w:rsid w:val="000E39D0"/>
    <w:rsid w:val="000E3EDD"/>
    <w:rsid w:val="000E5268"/>
    <w:rsid w:val="000F04F3"/>
    <w:rsid w:val="000F228E"/>
    <w:rsid w:val="000F434C"/>
    <w:rsid w:val="00130B34"/>
    <w:rsid w:val="00137544"/>
    <w:rsid w:val="00137800"/>
    <w:rsid w:val="00144608"/>
    <w:rsid w:val="00145B0F"/>
    <w:rsid w:val="00155A91"/>
    <w:rsid w:val="00163403"/>
    <w:rsid w:val="00166A79"/>
    <w:rsid w:val="00170AB3"/>
    <w:rsid w:val="00172A27"/>
    <w:rsid w:val="0019522C"/>
    <w:rsid w:val="001A0A57"/>
    <w:rsid w:val="001C3520"/>
    <w:rsid w:val="001C707D"/>
    <w:rsid w:val="001C767C"/>
    <w:rsid w:val="001D4911"/>
    <w:rsid w:val="001E35D2"/>
    <w:rsid w:val="001E41BD"/>
    <w:rsid w:val="001E5A80"/>
    <w:rsid w:val="001E5DBC"/>
    <w:rsid w:val="001E7F0F"/>
    <w:rsid w:val="001F5314"/>
    <w:rsid w:val="00207742"/>
    <w:rsid w:val="00217AFC"/>
    <w:rsid w:val="002204ED"/>
    <w:rsid w:val="00232D77"/>
    <w:rsid w:val="00237091"/>
    <w:rsid w:val="00240ADC"/>
    <w:rsid w:val="0024281B"/>
    <w:rsid w:val="00244873"/>
    <w:rsid w:val="00266D72"/>
    <w:rsid w:val="00276325"/>
    <w:rsid w:val="00280378"/>
    <w:rsid w:val="00291A2C"/>
    <w:rsid w:val="00292B6A"/>
    <w:rsid w:val="002971AA"/>
    <w:rsid w:val="002A11D0"/>
    <w:rsid w:val="002A333A"/>
    <w:rsid w:val="002C7C75"/>
    <w:rsid w:val="002D79F9"/>
    <w:rsid w:val="002E0DD1"/>
    <w:rsid w:val="002E3DC3"/>
    <w:rsid w:val="0031404A"/>
    <w:rsid w:val="003145AA"/>
    <w:rsid w:val="00317233"/>
    <w:rsid w:val="003208BB"/>
    <w:rsid w:val="00322ACD"/>
    <w:rsid w:val="00333D3C"/>
    <w:rsid w:val="003400F0"/>
    <w:rsid w:val="00343346"/>
    <w:rsid w:val="00343C75"/>
    <w:rsid w:val="00352E74"/>
    <w:rsid w:val="00357B5A"/>
    <w:rsid w:val="00360C32"/>
    <w:rsid w:val="00363889"/>
    <w:rsid w:val="00363B5F"/>
    <w:rsid w:val="00373FED"/>
    <w:rsid w:val="00382D45"/>
    <w:rsid w:val="00384C1C"/>
    <w:rsid w:val="00386584"/>
    <w:rsid w:val="003868BE"/>
    <w:rsid w:val="0038798E"/>
    <w:rsid w:val="00392681"/>
    <w:rsid w:val="00392D44"/>
    <w:rsid w:val="00397646"/>
    <w:rsid w:val="003A7E47"/>
    <w:rsid w:val="003B52BC"/>
    <w:rsid w:val="003C558C"/>
    <w:rsid w:val="003D4DEA"/>
    <w:rsid w:val="003E0B1D"/>
    <w:rsid w:val="003E575D"/>
    <w:rsid w:val="003E6A6F"/>
    <w:rsid w:val="0040298F"/>
    <w:rsid w:val="004067EB"/>
    <w:rsid w:val="00413C82"/>
    <w:rsid w:val="004146F3"/>
    <w:rsid w:val="004155FA"/>
    <w:rsid w:val="00415771"/>
    <w:rsid w:val="004201F9"/>
    <w:rsid w:val="00422FD4"/>
    <w:rsid w:val="004263C2"/>
    <w:rsid w:val="0043065A"/>
    <w:rsid w:val="0044041C"/>
    <w:rsid w:val="00440EA2"/>
    <w:rsid w:val="00442D11"/>
    <w:rsid w:val="00444540"/>
    <w:rsid w:val="0044469C"/>
    <w:rsid w:val="00453921"/>
    <w:rsid w:val="00454E11"/>
    <w:rsid w:val="00461672"/>
    <w:rsid w:val="0046260D"/>
    <w:rsid w:val="004666EF"/>
    <w:rsid w:val="00466E27"/>
    <w:rsid w:val="004907B2"/>
    <w:rsid w:val="004C5097"/>
    <w:rsid w:val="004D1372"/>
    <w:rsid w:val="004D1383"/>
    <w:rsid w:val="004E51FF"/>
    <w:rsid w:val="004E7156"/>
    <w:rsid w:val="004F2C79"/>
    <w:rsid w:val="004F3F59"/>
    <w:rsid w:val="004F4190"/>
    <w:rsid w:val="004F4BF0"/>
    <w:rsid w:val="00507CB9"/>
    <w:rsid w:val="00510DCE"/>
    <w:rsid w:val="00513664"/>
    <w:rsid w:val="00513A78"/>
    <w:rsid w:val="005359FA"/>
    <w:rsid w:val="00541622"/>
    <w:rsid w:val="00543542"/>
    <w:rsid w:val="00560E8B"/>
    <w:rsid w:val="005626A6"/>
    <w:rsid w:val="005755FA"/>
    <w:rsid w:val="00577ACC"/>
    <w:rsid w:val="00581603"/>
    <w:rsid w:val="005846E8"/>
    <w:rsid w:val="00595F82"/>
    <w:rsid w:val="005A226E"/>
    <w:rsid w:val="005A4658"/>
    <w:rsid w:val="005A4746"/>
    <w:rsid w:val="005C006D"/>
    <w:rsid w:val="005C2854"/>
    <w:rsid w:val="005C48C1"/>
    <w:rsid w:val="005C6784"/>
    <w:rsid w:val="005D1C03"/>
    <w:rsid w:val="005D47E5"/>
    <w:rsid w:val="005D5294"/>
    <w:rsid w:val="005D5567"/>
    <w:rsid w:val="005D7D07"/>
    <w:rsid w:val="005E01F0"/>
    <w:rsid w:val="005E7942"/>
    <w:rsid w:val="006107CD"/>
    <w:rsid w:val="006133EC"/>
    <w:rsid w:val="006230B4"/>
    <w:rsid w:val="00623A24"/>
    <w:rsid w:val="006314BC"/>
    <w:rsid w:val="00641D0B"/>
    <w:rsid w:val="0064645B"/>
    <w:rsid w:val="00650E48"/>
    <w:rsid w:val="00676883"/>
    <w:rsid w:val="00676EFD"/>
    <w:rsid w:val="006A2FC5"/>
    <w:rsid w:val="006A6115"/>
    <w:rsid w:val="006B4A8B"/>
    <w:rsid w:val="006C3458"/>
    <w:rsid w:val="006D3B64"/>
    <w:rsid w:val="006D78EA"/>
    <w:rsid w:val="006E1942"/>
    <w:rsid w:val="006E68D7"/>
    <w:rsid w:val="006E7302"/>
    <w:rsid w:val="006F0055"/>
    <w:rsid w:val="006F123F"/>
    <w:rsid w:val="006F1424"/>
    <w:rsid w:val="00717D59"/>
    <w:rsid w:val="00717EE7"/>
    <w:rsid w:val="007202D2"/>
    <w:rsid w:val="00722A48"/>
    <w:rsid w:val="00731328"/>
    <w:rsid w:val="00751219"/>
    <w:rsid w:val="00754C8A"/>
    <w:rsid w:val="00761D88"/>
    <w:rsid w:val="00764D4A"/>
    <w:rsid w:val="00766C86"/>
    <w:rsid w:val="00771CAC"/>
    <w:rsid w:val="007750DD"/>
    <w:rsid w:val="00780C58"/>
    <w:rsid w:val="00781C29"/>
    <w:rsid w:val="00782C20"/>
    <w:rsid w:val="007A0547"/>
    <w:rsid w:val="007A160F"/>
    <w:rsid w:val="007A2820"/>
    <w:rsid w:val="007A36BE"/>
    <w:rsid w:val="007A44D0"/>
    <w:rsid w:val="007B05D0"/>
    <w:rsid w:val="007C3E1B"/>
    <w:rsid w:val="007D0457"/>
    <w:rsid w:val="007D0F1B"/>
    <w:rsid w:val="007E432D"/>
    <w:rsid w:val="007E6F17"/>
    <w:rsid w:val="007F19DA"/>
    <w:rsid w:val="00801D55"/>
    <w:rsid w:val="0082755D"/>
    <w:rsid w:val="00841D43"/>
    <w:rsid w:val="00850228"/>
    <w:rsid w:val="00854DF8"/>
    <w:rsid w:val="00860A7E"/>
    <w:rsid w:val="00861B1E"/>
    <w:rsid w:val="008643F6"/>
    <w:rsid w:val="00870F37"/>
    <w:rsid w:val="008851F1"/>
    <w:rsid w:val="008926CE"/>
    <w:rsid w:val="00892A66"/>
    <w:rsid w:val="008A0724"/>
    <w:rsid w:val="008A2682"/>
    <w:rsid w:val="008A4ECF"/>
    <w:rsid w:val="008A6796"/>
    <w:rsid w:val="008C080B"/>
    <w:rsid w:val="008C15C6"/>
    <w:rsid w:val="008E2180"/>
    <w:rsid w:val="008E4107"/>
    <w:rsid w:val="008E7D37"/>
    <w:rsid w:val="00926195"/>
    <w:rsid w:val="009261EA"/>
    <w:rsid w:val="00927755"/>
    <w:rsid w:val="00930CAB"/>
    <w:rsid w:val="00933905"/>
    <w:rsid w:val="0094341A"/>
    <w:rsid w:val="00945A33"/>
    <w:rsid w:val="00947D6D"/>
    <w:rsid w:val="00950AAA"/>
    <w:rsid w:val="00961A28"/>
    <w:rsid w:val="0096730E"/>
    <w:rsid w:val="00967D23"/>
    <w:rsid w:val="00977712"/>
    <w:rsid w:val="009920DB"/>
    <w:rsid w:val="009B1C92"/>
    <w:rsid w:val="009B2B7D"/>
    <w:rsid w:val="009C3EBA"/>
    <w:rsid w:val="009E37A5"/>
    <w:rsid w:val="009E68F1"/>
    <w:rsid w:val="009E6A1D"/>
    <w:rsid w:val="009F6109"/>
    <w:rsid w:val="009F7CAB"/>
    <w:rsid w:val="00A061FA"/>
    <w:rsid w:val="00A219BA"/>
    <w:rsid w:val="00A249C5"/>
    <w:rsid w:val="00A33A68"/>
    <w:rsid w:val="00A36EAB"/>
    <w:rsid w:val="00A41F64"/>
    <w:rsid w:val="00A47D42"/>
    <w:rsid w:val="00A64362"/>
    <w:rsid w:val="00A71247"/>
    <w:rsid w:val="00A831A0"/>
    <w:rsid w:val="00A83EC4"/>
    <w:rsid w:val="00AA0F97"/>
    <w:rsid w:val="00AA298B"/>
    <w:rsid w:val="00AA36FF"/>
    <w:rsid w:val="00AA54F3"/>
    <w:rsid w:val="00AB1F79"/>
    <w:rsid w:val="00AB318F"/>
    <w:rsid w:val="00AB3BF4"/>
    <w:rsid w:val="00AB491D"/>
    <w:rsid w:val="00AB5E02"/>
    <w:rsid w:val="00AC3AA6"/>
    <w:rsid w:val="00AD0168"/>
    <w:rsid w:val="00AD0819"/>
    <w:rsid w:val="00AD1397"/>
    <w:rsid w:val="00AD63B9"/>
    <w:rsid w:val="00AE2BA9"/>
    <w:rsid w:val="00AE3114"/>
    <w:rsid w:val="00AF5B83"/>
    <w:rsid w:val="00AF637D"/>
    <w:rsid w:val="00B05288"/>
    <w:rsid w:val="00B053A9"/>
    <w:rsid w:val="00B06395"/>
    <w:rsid w:val="00B10AAA"/>
    <w:rsid w:val="00B1215E"/>
    <w:rsid w:val="00B12294"/>
    <w:rsid w:val="00B13FDE"/>
    <w:rsid w:val="00B25091"/>
    <w:rsid w:val="00B266EA"/>
    <w:rsid w:val="00B30060"/>
    <w:rsid w:val="00B309EE"/>
    <w:rsid w:val="00B32AAC"/>
    <w:rsid w:val="00B53373"/>
    <w:rsid w:val="00B53B22"/>
    <w:rsid w:val="00B60D8F"/>
    <w:rsid w:val="00B61934"/>
    <w:rsid w:val="00B72263"/>
    <w:rsid w:val="00B75752"/>
    <w:rsid w:val="00B76649"/>
    <w:rsid w:val="00B870C1"/>
    <w:rsid w:val="00B878B0"/>
    <w:rsid w:val="00B91BD1"/>
    <w:rsid w:val="00BA60AB"/>
    <w:rsid w:val="00BC2F3E"/>
    <w:rsid w:val="00BC55DB"/>
    <w:rsid w:val="00BF3289"/>
    <w:rsid w:val="00BF4BAC"/>
    <w:rsid w:val="00C06D71"/>
    <w:rsid w:val="00C1232C"/>
    <w:rsid w:val="00C123DC"/>
    <w:rsid w:val="00C133EF"/>
    <w:rsid w:val="00C423BC"/>
    <w:rsid w:val="00C4431C"/>
    <w:rsid w:val="00C51D00"/>
    <w:rsid w:val="00C57068"/>
    <w:rsid w:val="00C72804"/>
    <w:rsid w:val="00C767C3"/>
    <w:rsid w:val="00C77954"/>
    <w:rsid w:val="00C91F50"/>
    <w:rsid w:val="00CA2579"/>
    <w:rsid w:val="00CA62FB"/>
    <w:rsid w:val="00CB0D22"/>
    <w:rsid w:val="00CB2DF3"/>
    <w:rsid w:val="00CB6B46"/>
    <w:rsid w:val="00CC2008"/>
    <w:rsid w:val="00CC29F8"/>
    <w:rsid w:val="00CD6C81"/>
    <w:rsid w:val="00CF3A28"/>
    <w:rsid w:val="00CF445A"/>
    <w:rsid w:val="00CF7B14"/>
    <w:rsid w:val="00D27425"/>
    <w:rsid w:val="00D31065"/>
    <w:rsid w:val="00D36AB0"/>
    <w:rsid w:val="00D36ABE"/>
    <w:rsid w:val="00D40AE1"/>
    <w:rsid w:val="00D47047"/>
    <w:rsid w:val="00D5792E"/>
    <w:rsid w:val="00D62040"/>
    <w:rsid w:val="00D7167D"/>
    <w:rsid w:val="00D83D3E"/>
    <w:rsid w:val="00D86600"/>
    <w:rsid w:val="00D87E27"/>
    <w:rsid w:val="00D90CF2"/>
    <w:rsid w:val="00D92DF9"/>
    <w:rsid w:val="00D978D0"/>
    <w:rsid w:val="00D97D39"/>
    <w:rsid w:val="00DA28B9"/>
    <w:rsid w:val="00DA2A76"/>
    <w:rsid w:val="00DB6638"/>
    <w:rsid w:val="00DB7E7C"/>
    <w:rsid w:val="00DC32B6"/>
    <w:rsid w:val="00DC69E4"/>
    <w:rsid w:val="00DD158A"/>
    <w:rsid w:val="00DD7AD5"/>
    <w:rsid w:val="00DE0202"/>
    <w:rsid w:val="00DF208C"/>
    <w:rsid w:val="00E15D95"/>
    <w:rsid w:val="00E17BB9"/>
    <w:rsid w:val="00E20C87"/>
    <w:rsid w:val="00E240E4"/>
    <w:rsid w:val="00E24F99"/>
    <w:rsid w:val="00E404F3"/>
    <w:rsid w:val="00E60350"/>
    <w:rsid w:val="00E6098C"/>
    <w:rsid w:val="00E754B9"/>
    <w:rsid w:val="00E7558D"/>
    <w:rsid w:val="00E833DC"/>
    <w:rsid w:val="00EA0606"/>
    <w:rsid w:val="00EA424E"/>
    <w:rsid w:val="00EB4E6D"/>
    <w:rsid w:val="00EC2D58"/>
    <w:rsid w:val="00EC5357"/>
    <w:rsid w:val="00ED08EC"/>
    <w:rsid w:val="00ED1DED"/>
    <w:rsid w:val="00ED56C3"/>
    <w:rsid w:val="00ED78C4"/>
    <w:rsid w:val="00EE4AEC"/>
    <w:rsid w:val="00EF763D"/>
    <w:rsid w:val="00F0615B"/>
    <w:rsid w:val="00F10DE5"/>
    <w:rsid w:val="00F12012"/>
    <w:rsid w:val="00F218D2"/>
    <w:rsid w:val="00F26F37"/>
    <w:rsid w:val="00F3116A"/>
    <w:rsid w:val="00F3246B"/>
    <w:rsid w:val="00F34AB6"/>
    <w:rsid w:val="00F718C3"/>
    <w:rsid w:val="00F74A8E"/>
    <w:rsid w:val="00F75F1D"/>
    <w:rsid w:val="00F77DDB"/>
    <w:rsid w:val="00F901CB"/>
    <w:rsid w:val="00FA253A"/>
    <w:rsid w:val="00FB0D5A"/>
    <w:rsid w:val="00FB5E27"/>
    <w:rsid w:val="00FC1153"/>
    <w:rsid w:val="00FC1DAF"/>
    <w:rsid w:val="00FC6021"/>
    <w:rsid w:val="00FC77BF"/>
    <w:rsid w:val="00FD2F09"/>
    <w:rsid w:val="00FD349A"/>
    <w:rsid w:val="00FE1EB6"/>
    <w:rsid w:val="00FE4852"/>
    <w:rsid w:val="00FF2D90"/>
    <w:rsid w:val="07B274D7"/>
    <w:rsid w:val="08257D6D"/>
    <w:rsid w:val="0EFC0A49"/>
    <w:rsid w:val="11EF4B87"/>
    <w:rsid w:val="12FD0C8A"/>
    <w:rsid w:val="18364B61"/>
    <w:rsid w:val="19006B89"/>
    <w:rsid w:val="1A036479"/>
    <w:rsid w:val="1B46204F"/>
    <w:rsid w:val="1D5379E3"/>
    <w:rsid w:val="1E580916"/>
    <w:rsid w:val="1FB75D16"/>
    <w:rsid w:val="204D2113"/>
    <w:rsid w:val="20CE080A"/>
    <w:rsid w:val="2BF75540"/>
    <w:rsid w:val="36CF2DF2"/>
    <w:rsid w:val="3AFD53D4"/>
    <w:rsid w:val="3B0E12FA"/>
    <w:rsid w:val="416B6CE2"/>
    <w:rsid w:val="45011BD7"/>
    <w:rsid w:val="4ED2148C"/>
    <w:rsid w:val="4F275969"/>
    <w:rsid w:val="4F4D2326"/>
    <w:rsid w:val="528E6F80"/>
    <w:rsid w:val="57070E15"/>
    <w:rsid w:val="575304D2"/>
    <w:rsid w:val="5C121D1A"/>
    <w:rsid w:val="5C867ADA"/>
    <w:rsid w:val="64CE4172"/>
    <w:rsid w:val="6B7B2FE6"/>
    <w:rsid w:val="7D1E15D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0" w:unhideWhenUsed="0" w:qFormat="1"/>
    <w:lsdException w:name="toc 2" w:uiPriority="0" w:unhideWhenUsed="0" w:qFormat="1"/>
    <w:lsdException w:name="toc 3" w:uiPriority="0" w:unhideWhenUsed="0" w:qFormat="1"/>
    <w:lsdException w:name="toc 4" w:uiPriority="0" w:unhideWhenUsed="0" w:qFormat="1"/>
    <w:lsdException w:name="toc 5" w:uiPriority="0" w:unhideWhenUsed="0" w:qFormat="1"/>
    <w:lsdException w:name="toc 6" w:uiPriority="0" w:unhideWhenUsed="0" w:qFormat="1"/>
    <w:lsdException w:name="toc 7" w:uiPriority="0" w:unhideWhenUsed="0" w:qFormat="1"/>
    <w:lsdException w:name="toc 8" w:uiPriority="0" w:unhideWhenUsed="0" w:qFormat="1"/>
    <w:lsdException w:name="toc 9" w:uiPriority="0" w:unhideWhenUsed="0" w:qFormat="1"/>
    <w:lsdException w:name="Normal Indent" w:semiHidden="1"/>
    <w:lsdException w:name="footnote text" w:qFormat="1"/>
    <w:lsdException w:name="annotation text" w:qFormat="1"/>
    <w:lsdException w:name="header" w:unhideWhenUsed="0" w:qFormat="1"/>
    <w:lsdException w:name="footer" w:unhideWhenUsed="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qFormat="1"/>
    <w:lsdException w:name="annotation reference" w:qFormat="1"/>
    <w:lsdException w:name="line number" w:semiHidden="1"/>
    <w:lsdException w:name="page number" w:uiPriority="0" w:unhideWhenUsed="0" w:qFormat="1"/>
    <w:lsdException w:name="endnote reference" w:qFormat="1"/>
    <w:lsdException w:name="endnote text"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semiHidden="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semiHidden="1" w:uiPriority="59"/>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650E48"/>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style>
  <w:style w:type="paragraph" w:styleId="7">
    <w:name w:val="toc 7"/>
    <w:basedOn w:val="a"/>
    <w:next w:val="a"/>
    <w:qFormat/>
    <w:pPr>
      <w:ind w:leftChars="1200" w:left="2520"/>
    </w:pPr>
  </w:style>
  <w:style w:type="paragraph" w:styleId="a5">
    <w:name w:val="Body Text Indent"/>
    <w:basedOn w:val="a"/>
    <w:qFormat/>
    <w:pPr>
      <w:tabs>
        <w:tab w:val="left" w:pos="567"/>
      </w:tabs>
      <w:spacing w:line="360" w:lineRule="auto"/>
      <w:ind w:firstLine="525"/>
    </w:pPr>
    <w:rPr>
      <w:rFonts w:ascii="宋体" w:hint="eastAsia"/>
      <w:spacing w:val="6"/>
      <w:sz w:val="24"/>
    </w:rPr>
  </w:style>
  <w:style w:type="paragraph" w:styleId="5">
    <w:name w:val="toc 5"/>
    <w:basedOn w:val="a"/>
    <w:next w:val="a"/>
    <w:qFormat/>
    <w:pPr>
      <w:ind w:leftChars="800" w:left="1680"/>
    </w:pPr>
  </w:style>
  <w:style w:type="paragraph" w:styleId="3">
    <w:name w:val="toc 3"/>
    <w:basedOn w:val="a"/>
    <w:next w:val="a"/>
    <w:qFormat/>
    <w:pPr>
      <w:ind w:leftChars="400" w:left="840"/>
    </w:pPr>
  </w:style>
  <w:style w:type="paragraph" w:styleId="8">
    <w:name w:val="toc 8"/>
    <w:basedOn w:val="a"/>
    <w:next w:val="a"/>
    <w:qFormat/>
    <w:pPr>
      <w:ind w:leftChars="1400" w:left="2940"/>
    </w:pPr>
  </w:style>
  <w:style w:type="paragraph" w:styleId="a6">
    <w:name w:val="Date"/>
    <w:basedOn w:val="a"/>
    <w:next w:val="a"/>
    <w:link w:val="Char1"/>
    <w:uiPriority w:val="99"/>
    <w:unhideWhenUsed/>
    <w:qFormat/>
    <w:pPr>
      <w:ind w:leftChars="2500" w:left="100"/>
    </w:pPr>
  </w:style>
  <w:style w:type="paragraph" w:styleId="a7">
    <w:name w:val="endnote text"/>
    <w:basedOn w:val="a"/>
    <w:link w:val="Char2"/>
    <w:uiPriority w:val="99"/>
    <w:unhideWhenUsed/>
    <w:qFormat/>
    <w:pPr>
      <w:snapToGrid w:val="0"/>
      <w:jc w:val="left"/>
    </w:pPr>
  </w:style>
  <w:style w:type="paragraph" w:styleId="a8">
    <w:name w:val="Balloon Text"/>
    <w:basedOn w:val="a"/>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18"/>
    </w:rPr>
  </w:style>
  <w:style w:type="paragraph" w:styleId="aa">
    <w:name w:val="header"/>
    <w:basedOn w:val="a"/>
    <w:link w:val="Char4"/>
    <w:uiPriority w:val="99"/>
    <w:qFormat/>
    <w:pPr>
      <w:pBdr>
        <w:bottom w:val="single" w:sz="6" w:space="1" w:color="auto"/>
      </w:pBdr>
      <w:tabs>
        <w:tab w:val="center" w:pos="4153"/>
        <w:tab w:val="right" w:pos="8306"/>
      </w:tabs>
      <w:snapToGrid w:val="0"/>
      <w:jc w:val="center"/>
    </w:pPr>
    <w:rPr>
      <w:sz w:val="18"/>
    </w:rPr>
  </w:style>
  <w:style w:type="paragraph" w:styleId="10">
    <w:name w:val="toc 1"/>
    <w:basedOn w:val="a"/>
    <w:next w:val="a"/>
    <w:qFormat/>
  </w:style>
  <w:style w:type="paragraph" w:styleId="4">
    <w:name w:val="toc 4"/>
    <w:basedOn w:val="a"/>
    <w:next w:val="a"/>
    <w:qFormat/>
    <w:pPr>
      <w:ind w:leftChars="600" w:left="1260"/>
    </w:pPr>
  </w:style>
  <w:style w:type="paragraph" w:styleId="ab">
    <w:name w:val="footnote text"/>
    <w:basedOn w:val="a"/>
    <w:link w:val="Char5"/>
    <w:uiPriority w:val="99"/>
    <w:unhideWhenUsed/>
    <w:qFormat/>
    <w:pPr>
      <w:snapToGrid w:val="0"/>
      <w:jc w:val="left"/>
    </w:pPr>
    <w:rPr>
      <w:sz w:val="18"/>
      <w:szCs w:val="18"/>
    </w:rPr>
  </w:style>
  <w:style w:type="paragraph" w:styleId="6">
    <w:name w:val="toc 6"/>
    <w:basedOn w:val="a"/>
    <w:next w:val="a"/>
    <w:qFormat/>
    <w:pPr>
      <w:ind w:leftChars="1000" w:left="2100"/>
    </w:pPr>
  </w:style>
  <w:style w:type="paragraph" w:styleId="2">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jc w:val="left"/>
    </w:pPr>
    <w:rPr>
      <w:rFonts w:ascii="宋体" w:hAnsi="宋体" w:cs="宋体"/>
      <w:kern w:val="0"/>
      <w:sz w:val="24"/>
    </w:rPr>
  </w:style>
  <w:style w:type="character" w:styleId="ad">
    <w:name w:val="Strong"/>
    <w:basedOn w:val="a0"/>
    <w:uiPriority w:val="22"/>
    <w:qFormat/>
    <w:rPr>
      <w:b/>
      <w:bCs/>
    </w:rPr>
  </w:style>
  <w:style w:type="character" w:styleId="ae">
    <w:name w:val="endnote reference"/>
    <w:basedOn w:val="a0"/>
    <w:uiPriority w:val="99"/>
    <w:unhideWhenUsed/>
    <w:qFormat/>
    <w:rPr>
      <w:vertAlign w:val="superscript"/>
    </w:rPr>
  </w:style>
  <w:style w:type="character" w:styleId="af">
    <w:name w:val="page number"/>
    <w:basedOn w:val="a0"/>
    <w:qFormat/>
  </w:style>
  <w:style w:type="character" w:styleId="af0">
    <w:name w:val="Emphasis"/>
    <w:basedOn w:val="a0"/>
    <w:uiPriority w:val="20"/>
    <w:qFormat/>
    <w:rPr>
      <w:i/>
      <w:iCs/>
    </w:rPr>
  </w:style>
  <w:style w:type="character" w:styleId="af1">
    <w:name w:val="Hyperlink"/>
    <w:uiPriority w:val="99"/>
    <w:unhideWhenUsed/>
    <w:qFormat/>
    <w:rPr>
      <w:color w:val="0000FF"/>
      <w:u w:val="single"/>
    </w:rPr>
  </w:style>
  <w:style w:type="character" w:styleId="af2">
    <w:name w:val="annotation reference"/>
    <w:uiPriority w:val="99"/>
    <w:unhideWhenUsed/>
    <w:qFormat/>
    <w:rPr>
      <w:sz w:val="21"/>
      <w:szCs w:val="21"/>
    </w:rPr>
  </w:style>
  <w:style w:type="character" w:styleId="af3">
    <w:name w:val="footnote reference"/>
    <w:basedOn w:val="a0"/>
    <w:uiPriority w:val="99"/>
    <w:unhideWhenUsed/>
    <w:qFormat/>
    <w:rPr>
      <w:vertAlign w:val="superscript"/>
    </w:rPr>
  </w:style>
  <w:style w:type="character" w:customStyle="1" w:styleId="Char">
    <w:name w:val="批注主题 Char"/>
    <w:link w:val="a3"/>
    <w:uiPriority w:val="99"/>
    <w:semiHidden/>
    <w:qFormat/>
    <w:rPr>
      <w:b/>
      <w:bCs/>
      <w:kern w:val="2"/>
      <w:sz w:val="21"/>
      <w:szCs w:val="24"/>
    </w:rPr>
  </w:style>
  <w:style w:type="character" w:customStyle="1" w:styleId="Char0">
    <w:name w:val="批注文字 Char"/>
    <w:link w:val="a4"/>
    <w:uiPriority w:val="99"/>
    <w:semiHidden/>
    <w:qFormat/>
    <w:rPr>
      <w:kern w:val="2"/>
      <w:sz w:val="21"/>
      <w:szCs w:val="24"/>
    </w:r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 w:type="character" w:customStyle="1" w:styleId="Char1">
    <w:name w:val="日期 Char"/>
    <w:basedOn w:val="a0"/>
    <w:link w:val="a6"/>
    <w:uiPriority w:val="99"/>
    <w:semiHidden/>
    <w:qFormat/>
    <w:rPr>
      <w:kern w:val="2"/>
      <w:sz w:val="21"/>
      <w:szCs w:val="24"/>
    </w:rPr>
  </w:style>
  <w:style w:type="paragraph" w:customStyle="1" w:styleId="11">
    <w:name w:val="列出段落1"/>
    <w:basedOn w:val="a"/>
    <w:uiPriority w:val="99"/>
    <w:qFormat/>
    <w:pPr>
      <w:ind w:firstLineChars="200" w:firstLine="420"/>
    </w:pPr>
  </w:style>
  <w:style w:type="character" w:customStyle="1" w:styleId="Char4">
    <w:name w:val="页眉 Char"/>
    <w:basedOn w:val="a0"/>
    <w:link w:val="aa"/>
    <w:uiPriority w:val="99"/>
    <w:qFormat/>
    <w:rPr>
      <w:kern w:val="2"/>
      <w:sz w:val="18"/>
      <w:szCs w:val="24"/>
    </w:rPr>
  </w:style>
  <w:style w:type="character" w:customStyle="1" w:styleId="Char2">
    <w:name w:val="尾注文本 Char"/>
    <w:basedOn w:val="a0"/>
    <w:link w:val="a7"/>
    <w:uiPriority w:val="99"/>
    <w:semiHidden/>
    <w:qFormat/>
    <w:rPr>
      <w:kern w:val="2"/>
      <w:sz w:val="21"/>
      <w:szCs w:val="24"/>
    </w:rPr>
  </w:style>
  <w:style w:type="character" w:customStyle="1" w:styleId="Char5">
    <w:name w:val="脚注文本 Char"/>
    <w:basedOn w:val="a0"/>
    <w:link w:val="ab"/>
    <w:uiPriority w:val="99"/>
    <w:qFormat/>
    <w:rPr>
      <w:kern w:val="2"/>
      <w:sz w:val="18"/>
      <w:szCs w:val="18"/>
    </w:rPr>
  </w:style>
  <w:style w:type="character" w:customStyle="1" w:styleId="Char3">
    <w:name w:val="页脚 Char"/>
    <w:basedOn w:val="a0"/>
    <w:link w:val="a9"/>
    <w:uiPriority w:val="99"/>
    <w:qFormat/>
    <w:rPr>
      <w:kern w:val="2"/>
      <w:sz w:val="18"/>
      <w:szCs w:val="18"/>
    </w:rPr>
  </w:style>
  <w:style w:type="character" w:customStyle="1" w:styleId="12">
    <w:name w:val="占位符文本1"/>
    <w:basedOn w:val="a0"/>
    <w:uiPriority w:val="99"/>
    <w:unhideWhenUsed/>
    <w:qFormat/>
    <w:rPr>
      <w:color w:val="808080"/>
    </w:rPr>
  </w:style>
  <w:style w:type="paragraph" w:styleId="af4">
    <w:name w:val="List Paragraph"/>
    <w:basedOn w:val="a"/>
    <w:uiPriority w:val="99"/>
    <w:unhideWhenUsed/>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784471">
      <w:bodyDiv w:val="1"/>
      <w:marLeft w:val="0"/>
      <w:marRight w:val="0"/>
      <w:marTop w:val="0"/>
      <w:marBottom w:val="0"/>
      <w:divBdr>
        <w:top w:val="none" w:sz="0" w:space="0" w:color="auto"/>
        <w:left w:val="none" w:sz="0" w:space="0" w:color="auto"/>
        <w:bottom w:val="none" w:sz="0" w:space="0" w:color="auto"/>
        <w:right w:val="none" w:sz="0" w:space="0" w:color="auto"/>
      </w:divBdr>
      <w:divsChild>
        <w:div w:id="1528789852">
          <w:marLeft w:val="0"/>
          <w:marRight w:val="0"/>
          <w:marTop w:val="0"/>
          <w:marBottom w:val="0"/>
          <w:divBdr>
            <w:top w:val="none" w:sz="0" w:space="0" w:color="auto"/>
            <w:left w:val="none" w:sz="0" w:space="0" w:color="auto"/>
            <w:bottom w:val="none" w:sz="0" w:space="0" w:color="auto"/>
            <w:right w:val="none" w:sz="0" w:space="0" w:color="auto"/>
          </w:divBdr>
        </w:div>
      </w:divsChild>
    </w:div>
    <w:div w:id="1772431808">
      <w:bodyDiv w:val="1"/>
      <w:marLeft w:val="0"/>
      <w:marRight w:val="0"/>
      <w:marTop w:val="0"/>
      <w:marBottom w:val="0"/>
      <w:divBdr>
        <w:top w:val="none" w:sz="0" w:space="0" w:color="auto"/>
        <w:left w:val="none" w:sz="0" w:space="0" w:color="auto"/>
        <w:bottom w:val="none" w:sz="0" w:space="0" w:color="auto"/>
        <w:right w:val="none" w:sz="0" w:space="0" w:color="auto"/>
      </w:divBdr>
      <w:divsChild>
        <w:div w:id="1506056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futures.hexun.com/" TargetMode="Externa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13.jpe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4"/>
    <customShpInfo spid="_x0000_s1026"/>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A8AE61-EADB-49EF-918D-6DD0B00AF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16</Pages>
  <Words>1581</Words>
  <Characters>9015</Characters>
  <Application>Microsoft Office Word</Application>
  <DocSecurity>0</DocSecurity>
  <Lines>75</Lines>
  <Paragraphs>21</Paragraphs>
  <ScaleCrop>false</ScaleCrop>
  <Company>csrcsh</Company>
  <LinksUpToDate>false</LinksUpToDate>
  <CharactersWithSpaces>10575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上海通联期货有限公司</dc:title>
  <dc:creator>ouych</dc:creator>
  <cp:lastModifiedBy>user02</cp:lastModifiedBy>
  <cp:revision>25</cp:revision>
  <cp:lastPrinted>2018-04-20T06:41:00Z</cp:lastPrinted>
  <dcterms:created xsi:type="dcterms:W3CDTF">2018-04-20T08:33:00Z</dcterms:created>
  <dcterms:modified xsi:type="dcterms:W3CDTF">2019-04-26T05:08:00Z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